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0606" w14:textId="5B78BC2E" w:rsidR="005D140E" w:rsidRPr="006628E1" w:rsidRDefault="00114383" w:rsidP="00114383">
      <w:pPr>
        <w:pStyle w:val="Subtitle"/>
        <w:jc w:val="center"/>
        <w:rPr>
          <w:color w:val="auto"/>
        </w:rPr>
      </w:pPr>
      <w:r w:rsidRPr="00114383">
        <w:rPr>
          <w:rFonts w:ascii="Candara" w:hAnsi="Candara"/>
          <w:color w:val="auto"/>
          <w:spacing w:val="0"/>
          <w:sz w:val="52"/>
          <w:szCs w:val="52"/>
        </w:rPr>
        <w:t xml:space="preserve">ECE2170: </w:t>
      </w:r>
      <w:r w:rsidRPr="00114383">
        <w:rPr>
          <w:rFonts w:ascii="Candara" w:hAnsi="Candara"/>
          <w:color w:val="auto"/>
          <w:sz w:val="52"/>
          <w:szCs w:val="52"/>
        </w:rPr>
        <w:t>M</w:t>
      </w:r>
      <w:r w:rsidRPr="00114383">
        <w:rPr>
          <w:rFonts w:ascii="Candara" w:hAnsi="Candara"/>
          <w:color w:val="auto"/>
          <w:sz w:val="52"/>
          <w:szCs w:val="52"/>
        </w:rPr>
        <w:t xml:space="preserve">odulation with the </w:t>
      </w:r>
      <w:r w:rsidRPr="00114383">
        <w:rPr>
          <w:rFonts w:ascii="Candara" w:hAnsi="Candara"/>
          <w:color w:val="auto"/>
          <w:sz w:val="52"/>
          <w:szCs w:val="52"/>
        </w:rPr>
        <w:t>Red Pitaya</w:t>
      </w:r>
    </w:p>
    <w:p w14:paraId="3FFD04BE" w14:textId="72A54F0A" w:rsidR="009A1AE7" w:rsidRPr="006628E1" w:rsidRDefault="009A1AE7" w:rsidP="006924F4">
      <w:pPr>
        <w:pStyle w:val="Heading1"/>
      </w:pPr>
      <w:r w:rsidRPr="006628E1">
        <w:rPr>
          <w:color w:val="auto"/>
        </w:rPr>
        <w:t>Theory</w:t>
      </w:r>
    </w:p>
    <w:p w14:paraId="4BA2035E" w14:textId="77777777" w:rsidR="002B7CA6" w:rsidRPr="006628E1" w:rsidRDefault="002B7CA6" w:rsidP="002B7CA6">
      <w:pPr>
        <w:pStyle w:val="Heading2"/>
        <w:rPr>
          <w:rFonts w:eastAsiaTheme="minorEastAsia"/>
        </w:rPr>
      </w:pPr>
      <w:r w:rsidRPr="006628E1">
        <w:rPr>
          <w:rFonts w:eastAsiaTheme="minorEastAsia"/>
        </w:rPr>
        <w:t>Mixing</w:t>
      </w:r>
    </w:p>
    <w:p w14:paraId="08773F49" w14:textId="66BE9025" w:rsidR="002B7CA6" w:rsidRPr="006628E1" w:rsidRDefault="002B7CA6" w:rsidP="009A1AE7">
      <w:r w:rsidRPr="006628E1">
        <w:t>To achieve this modulation, we can view the mathematical result of multiplying two periodic waveforms. For this analysis case, we will employ two sinusoids.</w:t>
      </w:r>
    </w:p>
    <w:p w14:paraId="03FA02E5" w14:textId="29D06292" w:rsidR="00F015F8" w:rsidRPr="006628E1" w:rsidRDefault="00114383" w:rsidP="00D62733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1AFB8136" w14:textId="29402BA8" w:rsidR="00F015F8" w:rsidRPr="006628E1" w:rsidRDefault="00F015F8" w:rsidP="009A1AE7">
      <w:r w:rsidRPr="006628E1">
        <w:t>Multiplying these two is made simpl</w:t>
      </w:r>
      <w:r w:rsidR="00156A25">
        <w:t>e</w:t>
      </w:r>
      <w:r w:rsidRPr="006628E1">
        <w:t xml:space="preserve"> by invoking the </w:t>
      </w:r>
      <w:proofErr w:type="spellStart"/>
      <w:proofErr w:type="gramStart"/>
      <w:r w:rsidRPr="006628E1">
        <w:t>well known</w:t>
      </w:r>
      <w:proofErr w:type="spellEnd"/>
      <w:proofErr w:type="gramEnd"/>
      <w:r w:rsidRPr="006628E1">
        <w:t xml:space="preserve"> trig identity:</w:t>
      </w:r>
    </w:p>
    <w:p w14:paraId="785404DF" w14:textId="7939B6AD" w:rsidR="00F015F8" w:rsidRPr="006628E1" w:rsidRDefault="00114383" w:rsidP="009A1AE7">
      <w:pPr>
        <w:rPr>
          <w:bCs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b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b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​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ctrlPr>
                <w:rPr>
                  <w:rFonts w:ascii="Cambria Math" w:hAnsi="Cambria Math"/>
                  <w:bCs/>
                  <w:i/>
                </w:rPr>
              </m:ctrlPr>
            </m:e>
          </m:eqArr>
        </m:oMath>
      </m:oMathPara>
    </w:p>
    <w:p w14:paraId="2B95A3E8" w14:textId="45F7C68A" w:rsidR="00F015F8" w:rsidRPr="006628E1" w:rsidRDefault="00F015F8" w:rsidP="00F015F8">
      <w:r w:rsidRPr="006628E1">
        <w:t>thus allowing:</w:t>
      </w:r>
    </w:p>
    <w:p w14:paraId="4D88875B" w14:textId="164E98A4" w:rsidR="00F015F8" w:rsidRPr="006628E1" w:rsidRDefault="00114383" w:rsidP="00F015F8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​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e>
          </m:eqArr>
        </m:oMath>
      </m:oMathPara>
    </w:p>
    <w:p w14:paraId="78AB692D" w14:textId="1D77BEF4" w:rsidR="00F76BBE" w:rsidRPr="006628E1" w:rsidRDefault="00F76BBE" w:rsidP="00F015F8">
      <w:r w:rsidRPr="006628E1">
        <w:t>This shows that:</w:t>
      </w:r>
    </w:p>
    <w:p w14:paraId="4BF8E4D8" w14:textId="3849AF88" w:rsidR="00F76BBE" w:rsidRPr="006628E1" w:rsidRDefault="00F76BBE" w:rsidP="00F76BBE">
      <w:pPr>
        <w:pStyle w:val="ListParagraph"/>
        <w:numPr>
          <w:ilvl w:val="0"/>
          <w:numId w:val="9"/>
        </w:numPr>
      </w:pPr>
      <w:r w:rsidRPr="006628E1">
        <w:t>We generate data at the sum and difference frequencies</w:t>
      </w:r>
    </w:p>
    <w:p w14:paraId="7DDFC9E5" w14:textId="6E8622F8" w:rsidR="00F76BBE" w:rsidRPr="006628E1" w:rsidRDefault="00F76BBE" w:rsidP="00F76BBE">
      <w:pPr>
        <w:pStyle w:val="ListParagraph"/>
        <w:numPr>
          <w:ilvl w:val="0"/>
          <w:numId w:val="9"/>
        </w:numPr>
      </w:pPr>
      <w:r w:rsidRPr="006628E1">
        <w:t>Phases add directly</w:t>
      </w:r>
    </w:p>
    <w:p w14:paraId="2AF86BDF" w14:textId="4BCA3D9F" w:rsidR="00F76BBE" w:rsidRPr="006628E1" w:rsidRDefault="00F76BBE" w:rsidP="00F76BBE">
      <w:pPr>
        <w:pStyle w:val="ListParagraph"/>
        <w:numPr>
          <w:ilvl w:val="0"/>
          <w:numId w:val="9"/>
        </w:numPr>
      </w:pPr>
      <w:r w:rsidRPr="006628E1">
        <w:t>The amplitude/energy of the resulting data is shared from both waveforms</w:t>
      </w:r>
    </w:p>
    <w:p w14:paraId="771EC749" w14:textId="3DE4E0E7" w:rsidR="00F76BBE" w:rsidRPr="006628E1" w:rsidRDefault="00F76BBE" w:rsidP="00F76BBE">
      <w:r w:rsidRPr="006628E1">
        <w:t xml:space="preserve">In most mixing applications, the results of a mixer are then filtered to only include either the sum or the difference frequency. </w:t>
      </w:r>
    </w:p>
    <w:p w14:paraId="517D3937" w14:textId="0FA51FCC" w:rsidR="002B7CA6" w:rsidRPr="006628E1" w:rsidRDefault="00F76BBE" w:rsidP="002B7CA6">
      <w:pPr>
        <w:pStyle w:val="Heading2"/>
        <w:rPr>
          <w:rFonts w:eastAsiaTheme="minorEastAsia"/>
        </w:rPr>
      </w:pPr>
      <w:r w:rsidRPr="006628E1">
        <w:rPr>
          <w:rFonts w:eastAsiaTheme="minorEastAsia"/>
        </w:rPr>
        <w:t>AM modulation</w:t>
      </w:r>
    </w:p>
    <w:p w14:paraId="34E2B44E" w14:textId="51BCD0E8" w:rsidR="00E32D8E" w:rsidRPr="006628E1" w:rsidRDefault="00F76BBE" w:rsidP="00E32D8E">
      <w:r w:rsidRPr="006628E1">
        <w:t xml:space="preserve">Amplitude modulation is one of the simplest forms of modulation. This involves using a message signal (bandlimited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6628E1">
        <w:t xml:space="preserve">) to modulate the amplitude of a faster “carrier” signal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6628E1">
        <w:t xml:space="preserve">. </w:t>
      </w:r>
      <w:r w:rsidR="00E32D8E" w:rsidRPr="006628E1">
        <w:t xml:space="preserve">For </w:t>
      </w:r>
      <w:r w:rsidR="00D77041" w:rsidRPr="006628E1">
        <w:t>simplicity</w:t>
      </w:r>
      <w:r w:rsidR="00E32D8E" w:rsidRPr="006628E1">
        <w:t xml:space="preserve">, we will take the carrier to have no phase (this is justified by (3), where we can see that the mixed results </w:t>
      </w:r>
      <w:proofErr w:type="gramStart"/>
      <w:r w:rsidR="00E32D8E" w:rsidRPr="006628E1">
        <w:t>simple</w:t>
      </w:r>
      <w:proofErr w:type="gramEnd"/>
      <w:r w:rsidR="00E32D8E" w:rsidRPr="006628E1">
        <w:t xml:space="preserve"> add phase, and we can simply define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  <w:r w:rsidR="00E32D8E" w:rsidRPr="006628E1">
        <w:t xml:space="preserve">), and give the modulated signal some phase </w:t>
      </w:r>
      <m:oMath>
        <m:r>
          <w:rPr>
            <w:rFonts w:ascii="Cambria Math" w:hAnsi="Cambria Math"/>
          </w:rPr>
          <m:t>ϕ</m:t>
        </m:r>
      </m:oMath>
      <w:r w:rsidR="00E32D8E" w:rsidRPr="006628E1">
        <w:t>.</w:t>
      </w:r>
    </w:p>
    <w:p w14:paraId="7329E57B" w14:textId="197E77C3" w:rsidR="00E32D8E" w:rsidRPr="0011492F" w:rsidRDefault="00114383" w:rsidP="00E32D8E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t+ϕ</m:t>
                        </m:r>
                      </m:e>
                    </m:d>
                  </m:e>
                </m:mr>
              </m:m>
              <m:r>
                <w:rPr>
                  <w:rFonts w:ascii="Cambria Math" w:hAnsi="Cambria Math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</m:e>
          </m:eqArr>
        </m:oMath>
      </m:oMathPara>
    </w:p>
    <w:p w14:paraId="114F07A4" w14:textId="7AB48E29" w:rsidR="007312E3" w:rsidRPr="006628E1" w:rsidRDefault="00E32D8E" w:rsidP="007312E3">
      <w:pPr>
        <w:pStyle w:val="Heading3"/>
        <w:rPr>
          <w:rFonts w:asciiTheme="minorHAnsi" w:hAnsiTheme="minorHAnsi" w:cstheme="minorHAnsi"/>
          <w:b w:val="0"/>
          <w:bCs w:val="0"/>
        </w:rPr>
      </w:pPr>
      <w:r w:rsidRPr="006628E1">
        <w:rPr>
          <w:rFonts w:asciiTheme="minorHAnsi" w:hAnsiTheme="minorHAnsi" w:cstheme="minorHAnsi"/>
          <w:b w:val="0"/>
          <w:bCs w:val="0"/>
        </w:rPr>
        <w:t>Dual Side Band (DSB)</w:t>
      </w:r>
      <w:r w:rsidR="00F14739" w:rsidRPr="006628E1">
        <w:rPr>
          <w:rFonts w:asciiTheme="minorHAnsi" w:hAnsiTheme="minorHAnsi" w:cstheme="minorHAnsi"/>
          <w:b w:val="0"/>
          <w:bCs w:val="0"/>
        </w:rPr>
        <w:t xml:space="preserve"> modulation</w:t>
      </w:r>
    </w:p>
    <w:p w14:paraId="6189AE6B" w14:textId="697A2AA6" w:rsidR="007312E3" w:rsidRPr="006628E1" w:rsidRDefault="00F14739" w:rsidP="007312E3">
      <w:pPr>
        <w:rPr>
          <w:rFonts w:cstheme="minorHAnsi"/>
        </w:rPr>
      </w:pPr>
      <w:r w:rsidRPr="006628E1">
        <w:rPr>
          <w:rFonts w:cstheme="minorHAnsi"/>
        </w:rPr>
        <w:t xml:space="preserve">Employing the simplest mixing, </w:t>
      </w:r>
      <w:proofErr w:type="gramStart"/>
      <w:r w:rsidRPr="006628E1">
        <w:rPr>
          <w:rFonts w:cstheme="minorHAnsi"/>
        </w:rPr>
        <w:t>we</w:t>
      </w:r>
      <w:proofErr w:type="gramEnd"/>
      <w:r w:rsidRPr="006628E1">
        <w:rPr>
          <w:rFonts w:cstheme="minorHAnsi"/>
        </w:rPr>
        <w:t xml:space="preserve"> simply multiple the carrier</w:t>
      </w:r>
      <w:r w:rsidR="00E32D8E" w:rsidRPr="006628E1">
        <w:rPr>
          <w:rFonts w:cstheme="minorHAnsi"/>
        </w:rPr>
        <w:t xml:space="preserve"> (denoted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</m:oMath>
      <w:r w:rsidR="00E32D8E" w:rsidRPr="006628E1">
        <w:rPr>
          <w:rFonts w:cstheme="minorHAnsi"/>
        </w:rPr>
        <w:t>)</w:t>
      </w:r>
      <w:r w:rsidRPr="006628E1">
        <w:rPr>
          <w:rFonts w:cstheme="minorHAnsi"/>
        </w:rPr>
        <w:t xml:space="preserve"> by the message signal</w:t>
      </w:r>
      <w:r w:rsidR="00E32D8E" w:rsidRPr="006628E1">
        <w:rPr>
          <w:rFonts w:cstheme="minorHAnsi"/>
        </w:rPr>
        <w:t xml:space="preserve"> (denoted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</m:oMath>
      <w:r w:rsidR="00E32D8E" w:rsidRPr="006628E1">
        <w:rPr>
          <w:rFonts w:cstheme="minorHAnsi"/>
        </w:rPr>
        <w:t xml:space="preserve">). This makes the resulting signal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DSB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</m:oMath>
    </w:p>
    <w:p w14:paraId="4F554C38" w14:textId="56C6202F" w:rsidR="00F14739" w:rsidRPr="0011492F" w:rsidRDefault="00114383" w:rsidP="007312E3">
      <w:pPr>
        <w:rPr>
          <w:rFonts w:cstheme="minorHAnsi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DSB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K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​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t+ϕ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t+ϕ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  <m:ctrlPr>
                <w:rPr>
                  <w:rFonts w:ascii="Cambria Math" w:hAnsi="Cambria Math" w:cstheme="minorHAnsi"/>
                  <w:i/>
                </w:rPr>
              </m:ctrlPr>
            </m:e>
          </m:eqArr>
        </m:oMath>
      </m:oMathPara>
    </w:p>
    <w:p w14:paraId="54DD9EAF" w14:textId="267A3A2D" w:rsidR="006628E1" w:rsidRPr="006628E1" w:rsidRDefault="00E32D8E" w:rsidP="006628E1">
      <w:r w:rsidRPr="006628E1">
        <w:t xml:space="preserve">This is what is known as Dual Side Band (DSB) or suppressed carrier modulation. </w:t>
      </w:r>
    </w:p>
    <w:p w14:paraId="4FCE6276" w14:textId="47446A54" w:rsidR="007312E3" w:rsidRPr="006628E1" w:rsidRDefault="0011492F" w:rsidP="007312E3">
      <w:pPr>
        <w:pStyle w:val="Heading3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Amplitude Modulation</w:t>
      </w:r>
    </w:p>
    <w:p w14:paraId="4DF99100" w14:textId="3553E9CE" w:rsidR="00F14739" w:rsidRPr="006628E1" w:rsidRDefault="00F14739" w:rsidP="00F14739">
      <w:r w:rsidRPr="006628E1">
        <w:t xml:space="preserve">A more </w:t>
      </w:r>
      <w:r w:rsidR="0011492F" w:rsidRPr="006628E1">
        <w:t>traditional</w:t>
      </w:r>
      <w:r w:rsidRPr="006628E1">
        <w:t xml:space="preserve"> AM modulation method for </w:t>
      </w:r>
      <w:r w:rsidR="00E32D8E" w:rsidRPr="006628E1">
        <w:t xml:space="preserve">AM modulation employs a slightly modified version of DSB modulation. This time, the modulating signal is 1) scaled by the carrier amplitude, and 2) given a DC offset. This makes the new modulation function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E32D8E" w:rsidRPr="006628E1">
        <w:t xml:space="preserve"> take the form</w:t>
      </w:r>
    </w:p>
    <w:p w14:paraId="133A3EFB" w14:textId="1A43A585" w:rsidR="00E32D8E" w:rsidRPr="0011492F" w:rsidRDefault="00114383" w:rsidP="00E32D8E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d>
            </m:e>
          </m:eqArr>
        </m:oMath>
      </m:oMathPara>
    </w:p>
    <w:p w14:paraId="23010C59" w14:textId="54E62B1F" w:rsidR="0011492F" w:rsidRDefault="00E32D8E" w:rsidP="0011492F">
      <w:r w:rsidRPr="006628E1">
        <w:t xml:space="preserve">This makes the modulated signal </w:t>
      </w:r>
      <w:r w:rsidR="0011492F">
        <w:t xml:space="preserve">simply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11492F">
        <w:t xml:space="preserve">. This can be shown with some more clever trig identities to take the form </w:t>
      </w:r>
    </w:p>
    <w:p w14:paraId="472B1A5A" w14:textId="6587F9A3" w:rsidR="00E32D8E" w:rsidRPr="00547136" w:rsidRDefault="00114383" w:rsidP="0011492F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AM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2πf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​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t+ϕ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+cos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t+ϕ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d>
            </m:e>
          </m:eqArr>
        </m:oMath>
      </m:oMathPara>
    </w:p>
    <w:p w14:paraId="45B52CF5" w14:textId="4220D81D" w:rsidR="00547136" w:rsidRPr="008B4FCC" w:rsidRDefault="008B4FCC" w:rsidP="008B4FCC">
      <w:pPr>
        <w:pStyle w:val="Heading4"/>
        <w:rPr>
          <w:b w:val="0"/>
          <w:bCs w:val="0"/>
        </w:rPr>
      </w:pPr>
      <w:r w:rsidRPr="008B4FCC">
        <w:rPr>
          <w:b w:val="0"/>
          <w:bCs w:val="0"/>
        </w:rPr>
        <w:t xml:space="preserve">Sidenote: </w:t>
      </w:r>
      <w:r w:rsidR="00547136" w:rsidRPr="008B4FCC">
        <w:rPr>
          <w:b w:val="0"/>
          <w:bCs w:val="0"/>
        </w:rPr>
        <w:t>Modulation Index</w:t>
      </w:r>
    </w:p>
    <w:p w14:paraId="0F926F37" w14:textId="77777777" w:rsidR="00CE62E5" w:rsidRDefault="00547136" w:rsidP="008B4FCC">
      <w:pPr>
        <w:rPr>
          <w:rFonts w:cstheme="minorHAnsi"/>
        </w:rPr>
      </w:pPr>
      <w:r w:rsidRPr="008B4FCC">
        <w:rPr>
          <w:rFonts w:cstheme="minorHAnsi"/>
        </w:rPr>
        <w:t xml:space="preserve">Since there are now two terms, a </w:t>
      </w:r>
      <w:proofErr w:type="gramStart"/>
      <w:r w:rsidRPr="008B4FCC">
        <w:rPr>
          <w:rFonts w:cstheme="minorHAnsi"/>
        </w:rPr>
        <w:t>carrier</w:t>
      </w:r>
      <w:proofErr w:type="gramEnd"/>
      <w:r w:rsidRPr="008B4FCC">
        <w:rPr>
          <w:rFonts w:cstheme="minorHAnsi"/>
        </w:rPr>
        <w:t xml:space="preserve"> and the encoded message signal, we can consider the case of </w:t>
      </w:r>
      <w:r w:rsidR="00182FA6" w:rsidRPr="008B4FCC">
        <w:rPr>
          <w:rFonts w:cstheme="minorHAnsi"/>
        </w:rPr>
        <w:t xml:space="preserve">analyzing the </w:t>
      </w:r>
      <w:r w:rsidR="008B4FCC" w:rsidRPr="008B4FCC">
        <w:rPr>
          <w:rFonts w:cstheme="minorHAnsi"/>
        </w:rPr>
        <w:t xml:space="preserve">peak of the message signal compared to the peak of the carrier. This ratio is known as the modulation index </w:t>
      </w:r>
      <m:oMath>
        <m:r>
          <w:rPr>
            <w:rFonts w:ascii="Cambria Math" w:hAnsi="Cambria Math" w:cstheme="minorHAnsi"/>
          </w:rPr>
          <m:t>μ</m:t>
        </m:r>
      </m:oMath>
      <w:r w:rsidR="008B4FCC" w:rsidRPr="008B4FCC">
        <w:rPr>
          <w:rFonts w:cstheme="minorHAnsi"/>
        </w:rPr>
        <w:t xml:space="preserve">, and describes the modulation “strength” of the message onto the carrier. </w:t>
      </w:r>
    </w:p>
    <w:p w14:paraId="7FC142A8" w14:textId="0B76A0EC" w:rsidR="00CE62E5" w:rsidRPr="00CE62E5" w:rsidRDefault="00114383" w:rsidP="00CE62E5">
      <w:pPr>
        <w:rPr>
          <w:rFonts w:cstheme="minorHAnsi"/>
          <w:iCs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theme="minorHAnsi"/>
                  <w:i/>
                </w:rPr>
              </m:ctrlPr>
            </m:eqArrPr>
            <m:e>
              <m:r>
                <w:rPr>
                  <w:rFonts w:ascii="Cambria Math" w:hAnsi="Cambria Math" w:cstheme="minorHAnsi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t</m:t>
                          </m:r>
                        </m:e>
                      </m:d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</w:rPr>
                <m:t xml:space="preserve"> #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8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</w:rPr>
              </m:ctrlPr>
            </m:e>
          </m:eqArr>
        </m:oMath>
      </m:oMathPara>
    </w:p>
    <w:p w14:paraId="34901172" w14:textId="750D0554" w:rsidR="00547136" w:rsidRPr="008B4FCC" w:rsidRDefault="008B4FCC" w:rsidP="008B4FCC">
      <w:pPr>
        <w:rPr>
          <w:rFonts w:cstheme="minorHAnsi"/>
        </w:rPr>
      </w:pPr>
      <w:r w:rsidRPr="008B4FCC">
        <w:rPr>
          <w:rFonts w:cstheme="minorHAnsi"/>
        </w:rPr>
        <w:t xml:space="preserve">Full strengths modulation corresponds to a 100% </w:t>
      </w:r>
      <w:proofErr w:type="gramStart"/>
      <w:r w:rsidRPr="008B4FCC">
        <w:rPr>
          <w:rFonts w:cstheme="minorHAnsi"/>
        </w:rPr>
        <w:t>index, and</w:t>
      </w:r>
      <w:proofErr w:type="gramEnd"/>
      <w:r w:rsidRPr="008B4FCC">
        <w:rPr>
          <w:rFonts w:cstheme="minorHAnsi"/>
        </w:rPr>
        <w:t xml:space="preserve"> means that potential peaks of the carrier can be suppressed into a null. </w:t>
      </w:r>
      <w:r w:rsidR="00CE62E5">
        <w:rPr>
          <w:rFonts w:cstheme="minorHAnsi"/>
        </w:rPr>
        <w:t xml:space="preserve">This parameter is not so important for this </w:t>
      </w:r>
      <w:proofErr w:type="gramStart"/>
      <w:r w:rsidR="00CE62E5">
        <w:rPr>
          <w:rFonts w:cstheme="minorHAnsi"/>
        </w:rPr>
        <w:t>lab, but</w:t>
      </w:r>
      <w:proofErr w:type="gramEnd"/>
      <w:r w:rsidR="00CE62E5">
        <w:rPr>
          <w:rFonts w:cstheme="minorHAnsi"/>
        </w:rPr>
        <w:t xml:space="preserve"> will be of interest to the analysis of communication systems in a future course. </w:t>
      </w:r>
    </w:p>
    <w:p w14:paraId="6DBA2434" w14:textId="77777777" w:rsidR="008B4FCC" w:rsidRPr="008B4FCC" w:rsidRDefault="008B4FCC" w:rsidP="00CE62E5">
      <w:pPr>
        <w:jc w:val="center"/>
        <w:rPr>
          <w:rFonts w:cstheme="minorHAnsi"/>
        </w:rPr>
      </w:pPr>
      <w:r w:rsidRPr="008B4FCC">
        <w:rPr>
          <w:rFonts w:cstheme="minorHAnsi"/>
          <w:noProof/>
        </w:rPr>
        <w:lastRenderedPageBreak/>
        <w:drawing>
          <wp:inline distT="0" distB="0" distL="0" distR="0" wp14:anchorId="1F205E36" wp14:editId="702032E6">
            <wp:extent cx="2186142" cy="3021612"/>
            <wp:effectExtent l="0" t="0" r="5080" b="7620"/>
            <wp:docPr id="1" name="Picture 1" descr="Graphs illustrating how signal intelligibility increases with modulation index, but only up to 100% using standard 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s illustrating how signal intelligibility increases with modulation index, but only up to 100% using standard AM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91" cy="302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5B384" w14:textId="37AA4A50" w:rsidR="008B4FCC" w:rsidRPr="00547136" w:rsidRDefault="008B4FCC" w:rsidP="008B4FCC">
      <w:pPr>
        <w:pStyle w:val="Caption"/>
        <w:jc w:val="center"/>
        <w:rPr>
          <w:b/>
          <w:bCs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Modulation Index visualized. Credit: Wikipedia (</w:t>
      </w:r>
      <w:hyperlink r:id="rId6" w:anchor="Modulation_index" w:history="1">
        <w:r w:rsidRPr="00E448AA">
          <w:rPr>
            <w:rStyle w:val="Hyperlink"/>
          </w:rPr>
          <w:t>https://en.wikipedia.org/wiki/Amplitude_modulation#Modulation_index</w:t>
        </w:r>
      </w:hyperlink>
      <w:r>
        <w:t>)</w:t>
      </w:r>
    </w:p>
    <w:p w14:paraId="1A4CFF79" w14:textId="77777777" w:rsidR="00E32D8E" w:rsidRPr="006628E1" w:rsidRDefault="00E32D8E" w:rsidP="00E32D8E">
      <w:pPr>
        <w:pStyle w:val="Heading2"/>
        <w:rPr>
          <w:rFonts w:eastAsiaTheme="majorEastAsia" w:cstheme="majorHAnsi"/>
        </w:rPr>
      </w:pPr>
      <w:r w:rsidRPr="006628E1">
        <w:rPr>
          <w:rFonts w:eastAsiaTheme="majorEastAsia" w:cstheme="majorHAnsi"/>
        </w:rPr>
        <w:t>Normalized Frequency:</w:t>
      </w:r>
    </w:p>
    <w:p w14:paraId="16F196EE" w14:textId="77777777" w:rsidR="00E32D8E" w:rsidRPr="006628E1" w:rsidRDefault="00E32D8E" w:rsidP="00E32D8E">
      <w:r w:rsidRPr="006628E1">
        <w:t xml:space="preserve">After the act of sampling, it becomes convenient to rescale (normalize) frequency </w:t>
      </w:r>
      <w:proofErr w:type="spellStart"/>
      <w:r w:rsidRPr="006628E1">
        <w:t>w.r.t.</w:t>
      </w:r>
      <w:proofErr w:type="spellEnd"/>
      <w:r w:rsidRPr="006628E1">
        <w:t xml:space="preserve"> the sampling frequency. This is done by the relation</w:t>
      </w:r>
    </w:p>
    <w:p w14:paraId="4D37F75C" w14:textId="1233C8CF" w:rsidR="00E32D8E" w:rsidRPr="009231B2" w:rsidRDefault="00114383" w:rsidP="00E32D8E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acc>
              <m:r>
                <w:rPr>
                  <w:rFonts w:ascii="Cambria Math" w:hAnsi="Cambria Math"/>
                </w:rPr>
                <m:t>=ω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2πf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d>
            </m:e>
          </m:eqArr>
        </m:oMath>
      </m:oMathPara>
    </w:p>
    <w:p w14:paraId="77196886" w14:textId="77777777" w:rsidR="00E32D8E" w:rsidRPr="006628E1" w:rsidRDefault="00E32D8E" w:rsidP="00E32D8E">
      <w:pPr>
        <w:rPr>
          <w:iCs/>
        </w:rPr>
      </w:pPr>
      <w:r w:rsidRPr="006628E1">
        <w:t xml:space="preserve">Where </w:t>
      </w:r>
      <m:oMath>
        <m:r>
          <w:rPr>
            <w:rFonts w:ascii="Cambria Math" w:hAnsi="Cambria Math"/>
          </w:rPr>
          <m:t xml:space="preserve">ω=2πf, and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=1\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is the sampling time. </m:t>
        </m:r>
      </m:oMath>
      <w:r w:rsidRPr="006628E1">
        <w:rPr>
          <w:iCs/>
        </w:rPr>
        <w:t>This representation is oftentimes used in discrete time systems as it allows for the consideration of systems in reference to the total bandwidth of the discrete system.</w:t>
      </w:r>
    </w:p>
    <w:p w14:paraId="4EEAA1C6" w14:textId="77777777" w:rsidR="00E32D8E" w:rsidRPr="006628E1" w:rsidRDefault="00E32D8E" w:rsidP="00F14739"/>
    <w:p w14:paraId="5F2F6C77" w14:textId="7114757E" w:rsidR="005D140E" w:rsidRPr="006628E1" w:rsidRDefault="005D140E" w:rsidP="005D140E">
      <w:pPr>
        <w:pStyle w:val="Heading1"/>
        <w:rPr>
          <w:color w:val="auto"/>
        </w:rPr>
      </w:pPr>
      <w:r w:rsidRPr="006628E1">
        <w:rPr>
          <w:color w:val="auto"/>
        </w:rPr>
        <w:t>Tasks/Questions:</w:t>
      </w:r>
    </w:p>
    <w:p w14:paraId="0E0B0C27" w14:textId="0AAB5E56" w:rsidR="005D140E" w:rsidRPr="006628E1" w:rsidRDefault="002B7CA6" w:rsidP="005D140E">
      <w:pPr>
        <w:pStyle w:val="Heading2"/>
        <w:rPr>
          <w:rFonts w:cstheme="majorHAnsi"/>
        </w:rPr>
      </w:pPr>
      <w:r w:rsidRPr="006628E1">
        <w:rPr>
          <w:rFonts w:eastAsiaTheme="majorEastAsia" w:cstheme="majorHAnsi"/>
        </w:rPr>
        <w:t xml:space="preserve">Theory </w:t>
      </w:r>
    </w:p>
    <w:p w14:paraId="7FEAAA9E" w14:textId="5481836F" w:rsidR="00275E21" w:rsidRPr="006628E1" w:rsidRDefault="002B7CA6" w:rsidP="00F015F8">
      <w:pPr>
        <w:pStyle w:val="ListParagraph"/>
        <w:numPr>
          <w:ilvl w:val="0"/>
          <w:numId w:val="5"/>
        </w:numPr>
      </w:pPr>
      <w:r w:rsidRPr="006628E1">
        <w:t xml:space="preserve">Why in the </w:t>
      </w:r>
      <w:r w:rsidR="00F015F8" w:rsidRPr="006628E1">
        <w:t xml:space="preserve">analysis of mixing, were two sinusoids used? (Hint, sinusoids are what for the space of periodic functions?) </w:t>
      </w:r>
    </w:p>
    <w:p w14:paraId="079C156A" w14:textId="77777777" w:rsidR="00FF1CB3" w:rsidRPr="006628E1" w:rsidRDefault="00FF1CB3" w:rsidP="00FF1CB3">
      <w:pPr>
        <w:pStyle w:val="ListParagraph"/>
      </w:pPr>
    </w:p>
    <w:p w14:paraId="7E42674A" w14:textId="3A039BBF" w:rsidR="00FF1CB3" w:rsidRPr="006628E1" w:rsidRDefault="00FF1CB3" w:rsidP="00F14739">
      <w:pPr>
        <w:pStyle w:val="ListParagraph"/>
        <w:numPr>
          <w:ilvl w:val="0"/>
          <w:numId w:val="5"/>
        </w:numPr>
      </w:pPr>
      <w:r w:rsidRPr="006628E1">
        <w:t>Why is the carrier being a sinusoid preferrable from a transmission perspective?</w:t>
      </w:r>
    </w:p>
    <w:p w14:paraId="7AD37C96" w14:textId="77777777" w:rsidR="00F14739" w:rsidRPr="006628E1" w:rsidRDefault="00F14739" w:rsidP="00F14739">
      <w:pPr>
        <w:pStyle w:val="ListParagraph"/>
      </w:pPr>
    </w:p>
    <w:p w14:paraId="4E32C243" w14:textId="50CC9B45" w:rsidR="00F14739" w:rsidRPr="006628E1" w:rsidRDefault="00F14739" w:rsidP="00F14739">
      <w:pPr>
        <w:pStyle w:val="ListParagraph"/>
        <w:numPr>
          <w:ilvl w:val="0"/>
          <w:numId w:val="5"/>
        </w:numPr>
      </w:pPr>
      <w:r w:rsidRPr="006628E1">
        <w:t xml:space="preserve">In </w:t>
      </w:r>
      <w:r w:rsidR="00141F23" w:rsidRPr="006628E1">
        <w:t>both described</w:t>
      </w:r>
      <w:r w:rsidRPr="006628E1">
        <w:t xml:space="preserve"> AM schemes</w:t>
      </w:r>
      <w:r w:rsidR="00C00E2F">
        <w:t xml:space="preserve"> (DSB, AM w/modulation index)</w:t>
      </w:r>
      <w:r w:rsidRPr="006628E1">
        <w:t>, is there a way to reduce the total bandwidth of the system anymore?</w:t>
      </w:r>
      <w:r w:rsidR="0011492F">
        <w:t xml:space="preserve"> (Hint, do you need both sides of a spectrum to retrieve a signal if you know the signal is </w:t>
      </w:r>
      <w:proofErr w:type="gramStart"/>
      <w:r w:rsidR="0011492F">
        <w:t>real</w:t>
      </w:r>
      <w:proofErr w:type="gramEnd"/>
      <w:r w:rsidR="0011492F">
        <w:t xml:space="preserve"> valued?)</w:t>
      </w:r>
    </w:p>
    <w:p w14:paraId="0715AB5C" w14:textId="77777777" w:rsidR="00F14739" w:rsidRPr="006628E1" w:rsidRDefault="00F14739" w:rsidP="00F14739">
      <w:pPr>
        <w:pStyle w:val="ListParagraph"/>
      </w:pPr>
    </w:p>
    <w:p w14:paraId="4EA52DFC" w14:textId="41FA2025" w:rsidR="00F76BBE" w:rsidRPr="006628E1" w:rsidRDefault="00F76BBE" w:rsidP="00F015F8">
      <w:pPr>
        <w:pStyle w:val="ListParagraph"/>
        <w:numPr>
          <w:ilvl w:val="0"/>
          <w:numId w:val="5"/>
        </w:numPr>
      </w:pPr>
      <w:r w:rsidRPr="006628E1">
        <w:t xml:space="preserve">It was stated in the theory, that for AM, usually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&gt;10x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6628E1">
        <w:t xml:space="preserve">. Why would this be true, and why would one want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6628E1">
        <w:t xml:space="preserve"> to be even larger. For example, FM radio operates on a carrier of </w:t>
      </w:r>
      <m:oMath>
        <m:r>
          <w:rPr>
            <w:rFonts w:ascii="Cambria Math" w:hAnsi="Cambria Math"/>
          </w:rPr>
          <m:t>≈88-108MHz</m:t>
        </m:r>
      </m:oMath>
      <w:r w:rsidRPr="006628E1">
        <w:t xml:space="preserve">, but the bandwidth of audio signals is only </w:t>
      </w:r>
      <m:oMath>
        <m:r>
          <w:rPr>
            <w:rFonts w:ascii="Cambria Math" w:hAnsi="Cambria Math"/>
          </w:rPr>
          <m:t>20kHz</m:t>
        </m:r>
      </m:oMath>
      <w:r w:rsidRPr="006628E1">
        <w:t xml:space="preserve"> (as was demonstrated last lab). </w:t>
      </w:r>
    </w:p>
    <w:p w14:paraId="028B0F8C" w14:textId="77777777" w:rsidR="00F14739" w:rsidRPr="006628E1" w:rsidRDefault="00F14739" w:rsidP="00F14739">
      <w:pPr>
        <w:pStyle w:val="ListParagraph"/>
      </w:pPr>
    </w:p>
    <w:p w14:paraId="33B003B5" w14:textId="613139CB" w:rsidR="00F14739" w:rsidRDefault="00F14739" w:rsidP="00F14739">
      <w:pPr>
        <w:pStyle w:val="ListParagraph"/>
        <w:numPr>
          <w:ilvl w:val="0"/>
          <w:numId w:val="5"/>
        </w:numPr>
      </w:pPr>
      <w:r w:rsidRPr="006628E1">
        <w:t>Why is the carrier generally a very powerful signal in real systems? (Hint: how far are you from the radio tower when you listen to the radio?</w:t>
      </w:r>
      <w:r w:rsidR="001E6759">
        <w:t xml:space="preserve"> As all signals travel, they will spread out unless coerced otherwise</w:t>
      </w:r>
      <w:r w:rsidRPr="006628E1">
        <w:t>)</w:t>
      </w:r>
    </w:p>
    <w:p w14:paraId="50BC709D" w14:textId="77777777" w:rsidR="001E6759" w:rsidRPr="006628E1" w:rsidRDefault="001E6759" w:rsidP="001E6759"/>
    <w:p w14:paraId="0BC8394A" w14:textId="6D54F01C" w:rsidR="00463E32" w:rsidRPr="0011492F" w:rsidRDefault="00F76BBE" w:rsidP="0011492F">
      <w:pPr>
        <w:pStyle w:val="Heading2"/>
      </w:pPr>
      <w:r w:rsidRPr="0011492F">
        <w:t>Experiment</w:t>
      </w:r>
    </w:p>
    <w:p w14:paraId="26ABA736" w14:textId="319DC41D" w:rsidR="00547136" w:rsidRDefault="00547136" w:rsidP="0011492F">
      <w:pPr>
        <w:pStyle w:val="ListParagraph"/>
        <w:numPr>
          <w:ilvl w:val="0"/>
          <w:numId w:val="10"/>
        </w:numPr>
      </w:pPr>
      <w:r>
        <w:t xml:space="preserve">Set the frequency of the message signal to </w:t>
      </w:r>
      <w:r w:rsidRPr="00547136">
        <w:rPr>
          <w:rFonts w:ascii="Consolas" w:hAnsi="Consolas"/>
        </w:rPr>
        <w:t>0.1</w:t>
      </w:r>
      <w:r>
        <w:t xml:space="preserve">. Show a plot of the acquired waveform </w:t>
      </w:r>
    </w:p>
    <w:p w14:paraId="6E8C48E5" w14:textId="1D9720C5" w:rsidR="0011492F" w:rsidRDefault="00547136" w:rsidP="00547136">
      <w:pPr>
        <w:pStyle w:val="ListParagraph"/>
      </w:pPr>
      <w:r>
        <w:t xml:space="preserve">What does a normalized frequency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ω</m:t>
            </m:r>
          </m:e>
        </m:acc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</m:oMath>
      <w:r>
        <w:t xml:space="preserve"> mean, and why does it introduce odd behavior into the observed waveforms?</w:t>
      </w:r>
    </w:p>
    <w:p w14:paraId="49D0E076" w14:textId="5D6CBAE9" w:rsidR="00547136" w:rsidRDefault="00547136" w:rsidP="00547136">
      <w:pPr>
        <w:pStyle w:val="ListParagraph"/>
      </w:pPr>
    </w:p>
    <w:p w14:paraId="16CF72FA" w14:textId="77777777" w:rsidR="00E62748" w:rsidRDefault="00E62748" w:rsidP="00E62748">
      <w:pPr>
        <w:pStyle w:val="ListParagraph"/>
      </w:pPr>
    </w:p>
    <w:p w14:paraId="2F7A97E5" w14:textId="77777777" w:rsidR="00E62748" w:rsidRDefault="00E62748" w:rsidP="00E62748">
      <w:pPr>
        <w:pStyle w:val="ListParagraph"/>
        <w:numPr>
          <w:ilvl w:val="0"/>
          <w:numId w:val="10"/>
        </w:numPr>
      </w:pPr>
      <w:r>
        <w:t>What happens when the message signal frequency is the same size or greater than the carrier frequency?</w:t>
      </w:r>
    </w:p>
    <w:p w14:paraId="1D09AA1A" w14:textId="77777777" w:rsidR="00E62748" w:rsidRDefault="00E62748" w:rsidP="00E62748">
      <w:pPr>
        <w:ind w:left="360"/>
      </w:pPr>
    </w:p>
    <w:p w14:paraId="0EFDEF86" w14:textId="7171C073" w:rsidR="00E62748" w:rsidRDefault="00E62748" w:rsidP="00E62748">
      <w:pPr>
        <w:pStyle w:val="ListParagraph"/>
        <w:numPr>
          <w:ilvl w:val="0"/>
          <w:numId w:val="10"/>
        </w:numPr>
      </w:pPr>
      <w:r>
        <w:t>Use a message signal that is not a pure sinusoid (</w:t>
      </w:r>
      <w:proofErr w:type="gramStart"/>
      <w:r>
        <w:t>e.g.</w:t>
      </w:r>
      <w:proofErr w:type="gramEnd"/>
      <w:r>
        <w:t xml:space="preserve"> use anything that is a superposition of sinusoids), show the resulting spectrum, and comment as to the bandwidth of the modulated signal.</w:t>
      </w:r>
    </w:p>
    <w:p w14:paraId="3EDAABB7" w14:textId="77777777" w:rsidR="00E62748" w:rsidRDefault="00E62748" w:rsidP="00E62748">
      <w:pPr>
        <w:ind w:left="360"/>
      </w:pPr>
    </w:p>
    <w:p w14:paraId="2C98207C" w14:textId="79E08226" w:rsidR="00E62748" w:rsidRDefault="00E62748" w:rsidP="00E62748">
      <w:pPr>
        <w:pStyle w:val="ListParagraph"/>
        <w:numPr>
          <w:ilvl w:val="0"/>
          <w:numId w:val="10"/>
        </w:numPr>
      </w:pPr>
      <w:r>
        <w:t>Use a carrier signal that is not a pure sinusoid (</w:t>
      </w:r>
      <w:proofErr w:type="gramStart"/>
      <w:r>
        <w:t>e.g.</w:t>
      </w:r>
      <w:proofErr w:type="gramEnd"/>
      <w:r>
        <w:t xml:space="preserve"> use the </w:t>
      </w:r>
      <w:r w:rsidRPr="00E62748">
        <w:rPr>
          <w:rFonts w:ascii="Consolas" w:hAnsi="Consolas"/>
        </w:rPr>
        <w:t>square</w:t>
      </w:r>
      <w:r>
        <w:t xml:space="preserve"> function), show the resulting spectrum, and comment as to the resulting signal strength</w:t>
      </w:r>
      <w:r w:rsidRPr="00E62748">
        <w:t xml:space="preserve"> </w:t>
      </w:r>
      <w:r>
        <w:t xml:space="preserve">in any one peak when compared to a pure sinusoidal carrier. </w:t>
      </w:r>
    </w:p>
    <w:p w14:paraId="6C11D0F6" w14:textId="77777777" w:rsidR="00E62748" w:rsidRDefault="00E62748" w:rsidP="00E62748">
      <w:pPr>
        <w:ind w:left="360"/>
      </w:pPr>
    </w:p>
    <w:p w14:paraId="3E286B3E" w14:textId="188607FA" w:rsidR="00E62748" w:rsidRDefault="00E62748" w:rsidP="00840532">
      <w:pPr>
        <w:pStyle w:val="ListParagraph"/>
        <w:numPr>
          <w:ilvl w:val="0"/>
          <w:numId w:val="10"/>
        </w:numPr>
      </w:pPr>
      <w:r>
        <w:t xml:space="preserve">Demonstrate aliasing with the modulated signal. This will involve you setting the message signal to have frequency content that passes the sampling frequency when modulated by the carrier. Show a plot of the aliased content in the time domain, and the frequency domain. </w:t>
      </w:r>
    </w:p>
    <w:p w14:paraId="05C0A9AA" w14:textId="77777777" w:rsidR="00E62748" w:rsidRDefault="00E62748" w:rsidP="00E62748">
      <w:pPr>
        <w:pStyle w:val="ListParagraph"/>
      </w:pPr>
    </w:p>
    <w:sectPr w:rsidR="00E62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406"/>
    <w:multiLevelType w:val="hybridMultilevel"/>
    <w:tmpl w:val="F5789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6D3"/>
    <w:multiLevelType w:val="hybridMultilevel"/>
    <w:tmpl w:val="E2DA6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261E"/>
    <w:multiLevelType w:val="hybridMultilevel"/>
    <w:tmpl w:val="F5789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6799"/>
    <w:multiLevelType w:val="hybridMultilevel"/>
    <w:tmpl w:val="143C879E"/>
    <w:lvl w:ilvl="0" w:tplc="F8B86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137A2"/>
    <w:multiLevelType w:val="multilevel"/>
    <w:tmpl w:val="6A42C7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664FDA"/>
    <w:multiLevelType w:val="hybridMultilevel"/>
    <w:tmpl w:val="F5789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650A7"/>
    <w:multiLevelType w:val="hybridMultilevel"/>
    <w:tmpl w:val="F8CC3332"/>
    <w:lvl w:ilvl="0" w:tplc="09DA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A4E11"/>
    <w:multiLevelType w:val="hybridMultilevel"/>
    <w:tmpl w:val="F5789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0E"/>
    <w:rsid w:val="0000113A"/>
    <w:rsid w:val="00094E68"/>
    <w:rsid w:val="000B3200"/>
    <w:rsid w:val="000F1C9C"/>
    <w:rsid w:val="00114383"/>
    <w:rsid w:val="0011492F"/>
    <w:rsid w:val="00137F7F"/>
    <w:rsid w:val="00141F23"/>
    <w:rsid w:val="00156A25"/>
    <w:rsid w:val="00173EB4"/>
    <w:rsid w:val="00182FA6"/>
    <w:rsid w:val="001E6759"/>
    <w:rsid w:val="0021085E"/>
    <w:rsid w:val="00246B0A"/>
    <w:rsid w:val="00246D70"/>
    <w:rsid w:val="00252B68"/>
    <w:rsid w:val="00275E21"/>
    <w:rsid w:val="00294E0D"/>
    <w:rsid w:val="002A79E6"/>
    <w:rsid w:val="002B125A"/>
    <w:rsid w:val="002B1FF2"/>
    <w:rsid w:val="002B7CA6"/>
    <w:rsid w:val="002E18B8"/>
    <w:rsid w:val="002E2931"/>
    <w:rsid w:val="002F6E5F"/>
    <w:rsid w:val="0033296E"/>
    <w:rsid w:val="00370E0E"/>
    <w:rsid w:val="0039339D"/>
    <w:rsid w:val="003B38B8"/>
    <w:rsid w:val="003C577A"/>
    <w:rsid w:val="003D4686"/>
    <w:rsid w:val="0044071E"/>
    <w:rsid w:val="00463E32"/>
    <w:rsid w:val="0047448A"/>
    <w:rsid w:val="004851D9"/>
    <w:rsid w:val="004B3A00"/>
    <w:rsid w:val="00523BCF"/>
    <w:rsid w:val="005324B7"/>
    <w:rsid w:val="00547136"/>
    <w:rsid w:val="00572803"/>
    <w:rsid w:val="005B22FC"/>
    <w:rsid w:val="005D140E"/>
    <w:rsid w:val="005E588E"/>
    <w:rsid w:val="005F16C4"/>
    <w:rsid w:val="00603636"/>
    <w:rsid w:val="0061273D"/>
    <w:rsid w:val="00624580"/>
    <w:rsid w:val="00643AB2"/>
    <w:rsid w:val="00647755"/>
    <w:rsid w:val="0065092C"/>
    <w:rsid w:val="006628E1"/>
    <w:rsid w:val="006707A2"/>
    <w:rsid w:val="006924F4"/>
    <w:rsid w:val="006C0BCC"/>
    <w:rsid w:val="006D2675"/>
    <w:rsid w:val="00727800"/>
    <w:rsid w:val="007312E3"/>
    <w:rsid w:val="007539B6"/>
    <w:rsid w:val="00797C80"/>
    <w:rsid w:val="007B26B7"/>
    <w:rsid w:val="007C3B6D"/>
    <w:rsid w:val="007D68DA"/>
    <w:rsid w:val="008033C0"/>
    <w:rsid w:val="00815E8B"/>
    <w:rsid w:val="00826725"/>
    <w:rsid w:val="00830DAD"/>
    <w:rsid w:val="00874E70"/>
    <w:rsid w:val="008B4FCC"/>
    <w:rsid w:val="008B50B4"/>
    <w:rsid w:val="008C0A65"/>
    <w:rsid w:val="008D2F7A"/>
    <w:rsid w:val="008D376A"/>
    <w:rsid w:val="00917A49"/>
    <w:rsid w:val="009231B2"/>
    <w:rsid w:val="009774A0"/>
    <w:rsid w:val="009A1AE7"/>
    <w:rsid w:val="009A3052"/>
    <w:rsid w:val="00A35292"/>
    <w:rsid w:val="00A9650B"/>
    <w:rsid w:val="00B11A5D"/>
    <w:rsid w:val="00B53F74"/>
    <w:rsid w:val="00B7096B"/>
    <w:rsid w:val="00B86E1D"/>
    <w:rsid w:val="00BF719C"/>
    <w:rsid w:val="00C00E2F"/>
    <w:rsid w:val="00C13A82"/>
    <w:rsid w:val="00C457CA"/>
    <w:rsid w:val="00CB6199"/>
    <w:rsid w:val="00CE62E5"/>
    <w:rsid w:val="00D1175B"/>
    <w:rsid w:val="00D24D9B"/>
    <w:rsid w:val="00D47332"/>
    <w:rsid w:val="00D62733"/>
    <w:rsid w:val="00D63320"/>
    <w:rsid w:val="00D77041"/>
    <w:rsid w:val="00DC490D"/>
    <w:rsid w:val="00DF5EC4"/>
    <w:rsid w:val="00E1680B"/>
    <w:rsid w:val="00E269AB"/>
    <w:rsid w:val="00E32D8E"/>
    <w:rsid w:val="00E56B4C"/>
    <w:rsid w:val="00E57A7F"/>
    <w:rsid w:val="00E62748"/>
    <w:rsid w:val="00E661AC"/>
    <w:rsid w:val="00E66E29"/>
    <w:rsid w:val="00E7712B"/>
    <w:rsid w:val="00EA055E"/>
    <w:rsid w:val="00EA309B"/>
    <w:rsid w:val="00EB6365"/>
    <w:rsid w:val="00ED4531"/>
    <w:rsid w:val="00EE091D"/>
    <w:rsid w:val="00EF24A5"/>
    <w:rsid w:val="00F015F8"/>
    <w:rsid w:val="00F14739"/>
    <w:rsid w:val="00F44B47"/>
    <w:rsid w:val="00F47696"/>
    <w:rsid w:val="00F50296"/>
    <w:rsid w:val="00F55807"/>
    <w:rsid w:val="00F5773D"/>
    <w:rsid w:val="00F76BBE"/>
    <w:rsid w:val="00FB36D2"/>
    <w:rsid w:val="00FF1CB3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6420"/>
  <w15:chartTrackingRefBased/>
  <w15:docId w15:val="{188DCE67-45D2-49D6-8AD5-61DAB3E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21"/>
  </w:style>
  <w:style w:type="paragraph" w:styleId="Heading1">
    <w:name w:val="heading 1"/>
    <w:basedOn w:val="Normal"/>
    <w:next w:val="Normal"/>
    <w:link w:val="Heading1Char"/>
    <w:uiPriority w:val="9"/>
    <w:qFormat/>
    <w:rsid w:val="005D140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1492F"/>
    <w:pPr>
      <w:numPr>
        <w:ilvl w:val="1"/>
        <w:numId w:val="1"/>
      </w:num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140E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4FCC"/>
    <w:pPr>
      <w:numPr>
        <w:ilvl w:val="3"/>
        <w:numId w:val="1"/>
      </w:num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40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4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4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4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4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92F"/>
    <w:rPr>
      <w:rFonts w:asciiTheme="majorHAnsi" w:eastAsia="Times New Roman" w:hAnsiTheme="majorHAnsi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14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B4FC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sb0f278a00">
    <w:name w:val="sb0f278a00"/>
    <w:basedOn w:val="DefaultParagraphFont"/>
    <w:rsid w:val="005D140E"/>
  </w:style>
  <w:style w:type="paragraph" w:styleId="Title">
    <w:name w:val="Title"/>
    <w:basedOn w:val="Normal"/>
    <w:next w:val="Normal"/>
    <w:link w:val="TitleChar"/>
    <w:uiPriority w:val="10"/>
    <w:qFormat/>
    <w:rsid w:val="005D14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0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140E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D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4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4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4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4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4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C0BCC"/>
    <w:pPr>
      <w:ind w:left="720"/>
      <w:contextualSpacing/>
    </w:pPr>
  </w:style>
  <w:style w:type="table" w:styleId="TableGrid">
    <w:name w:val="Table Grid"/>
    <w:basedOn w:val="TableNormal"/>
    <w:uiPriority w:val="39"/>
    <w:rsid w:val="0027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7CA6"/>
    <w:rPr>
      <w:color w:val="808080"/>
    </w:rPr>
  </w:style>
  <w:style w:type="character" w:customStyle="1" w:styleId="mop">
    <w:name w:val="mop"/>
    <w:basedOn w:val="DefaultParagraphFont"/>
    <w:rsid w:val="00F015F8"/>
  </w:style>
  <w:style w:type="character" w:customStyle="1" w:styleId="mopen">
    <w:name w:val="mopen"/>
    <w:basedOn w:val="DefaultParagraphFont"/>
    <w:rsid w:val="00F015F8"/>
  </w:style>
  <w:style w:type="character" w:customStyle="1" w:styleId="mord">
    <w:name w:val="mord"/>
    <w:basedOn w:val="DefaultParagraphFont"/>
    <w:rsid w:val="00F015F8"/>
  </w:style>
  <w:style w:type="character" w:customStyle="1" w:styleId="mclose">
    <w:name w:val="mclose"/>
    <w:basedOn w:val="DefaultParagraphFont"/>
    <w:rsid w:val="00F015F8"/>
  </w:style>
  <w:style w:type="character" w:customStyle="1" w:styleId="mrel">
    <w:name w:val="mrel"/>
    <w:basedOn w:val="DefaultParagraphFont"/>
    <w:rsid w:val="00F015F8"/>
  </w:style>
  <w:style w:type="character" w:customStyle="1" w:styleId="vlist-s">
    <w:name w:val="vlist-s"/>
    <w:basedOn w:val="DefaultParagraphFont"/>
    <w:rsid w:val="00F015F8"/>
  </w:style>
  <w:style w:type="character" w:customStyle="1" w:styleId="delimsizing">
    <w:name w:val="delimsizing"/>
    <w:basedOn w:val="DefaultParagraphFont"/>
    <w:rsid w:val="00F015F8"/>
  </w:style>
  <w:style w:type="character" w:customStyle="1" w:styleId="mbin">
    <w:name w:val="mbin"/>
    <w:basedOn w:val="DefaultParagraphFont"/>
    <w:rsid w:val="00F015F8"/>
  </w:style>
  <w:style w:type="paragraph" w:styleId="Caption">
    <w:name w:val="caption"/>
    <w:basedOn w:val="Normal"/>
    <w:next w:val="Normal"/>
    <w:uiPriority w:val="35"/>
    <w:unhideWhenUsed/>
    <w:qFormat/>
    <w:rsid w:val="008B4F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mplitude_modulatio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42CCC8370BD40813F4318E96852D3" ma:contentTypeVersion="11" ma:contentTypeDescription="Ustvari nov dokument." ma:contentTypeScope="" ma:versionID="412d44b1808e901016769a31ecd3962a">
  <xsd:schema xmlns:xsd="http://www.w3.org/2001/XMLSchema" xmlns:xs="http://www.w3.org/2001/XMLSchema" xmlns:p="http://schemas.microsoft.com/office/2006/metadata/properties" xmlns:ns2="e90e1ea1-0711-4678-886c-27f22de076dd" targetNamespace="http://schemas.microsoft.com/office/2006/metadata/properties" ma:root="true" ma:fieldsID="13253aa545ba0ab5708905d879754057" ns2:_="">
    <xsd:import namespace="e90e1ea1-0711-4678-886c-27f22de07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e1ea1-0711-4678-886c-27f22de07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E7FA6-4E02-4900-BF8E-F40746508936}"/>
</file>

<file path=customXml/itemProps2.xml><?xml version="1.0" encoding="utf-8"?>
<ds:datastoreItem xmlns:ds="http://schemas.openxmlformats.org/officeDocument/2006/customXml" ds:itemID="{B0D369D0-3029-4447-B9CF-4FB6C82B7E6F}"/>
</file>

<file path=customXml/itemProps3.xml><?xml version="1.0" encoding="utf-8"?>
<ds:datastoreItem xmlns:ds="http://schemas.openxmlformats.org/officeDocument/2006/customXml" ds:itemID="{6B48B2FA-2C06-4DD9-A38F-AFCE61FA8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Ahsanullah, Danyal</dc:creator>
  <cp:keywords/>
  <dc:description/>
  <cp:lastModifiedBy>Prasanna Rangarajan</cp:lastModifiedBy>
  <cp:revision>10</cp:revision>
  <dcterms:created xsi:type="dcterms:W3CDTF">2021-09-29T22:11:00Z</dcterms:created>
  <dcterms:modified xsi:type="dcterms:W3CDTF">2022-01-24T18:23:00Z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0x01010020E42CCC8370BD40813F4318E96852D3</vt:lpwstr>
  </property>
</Properties>
</file>