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B135C" w14:textId="24439AF7" w:rsidR="004C4054" w:rsidRPr="00577F4D" w:rsidRDefault="003A5F12" w:rsidP="003A5F12">
      <w:pPr>
        <w:pStyle w:val="Title"/>
        <w:jc w:val="center"/>
        <w:rPr>
          <w:sz w:val="36"/>
          <w:szCs w:val="36"/>
        </w:rPr>
      </w:pPr>
      <w:r w:rsidRPr="001871C2">
        <w:rPr>
          <w:rFonts w:ascii="Candara" w:hAnsi="Candara"/>
          <w:sz w:val="52"/>
          <w:szCs w:val="52"/>
        </w:rPr>
        <w:t xml:space="preserve">ECE2170: </w:t>
      </w:r>
      <w:r w:rsidR="00BA35EF" w:rsidRPr="00BA35EF">
        <w:rPr>
          <w:rStyle w:val="SubtitleChar"/>
          <w:rFonts w:ascii="Candara" w:hAnsi="Candara"/>
          <w:color w:val="auto"/>
          <w:sz w:val="52"/>
          <w:szCs w:val="52"/>
        </w:rPr>
        <w:t>Measuring external waveforms with the Red Pitaya</w:t>
      </w:r>
    </w:p>
    <w:p w14:paraId="7A64F246" w14:textId="15EFFB26" w:rsidR="00806221" w:rsidRDefault="00806221" w:rsidP="005D140E">
      <w:pPr>
        <w:pStyle w:val="Heading1"/>
        <w:rPr>
          <w:color w:val="auto"/>
        </w:rPr>
      </w:pPr>
      <w:r>
        <w:rPr>
          <w:color w:val="auto"/>
        </w:rPr>
        <w:t>Goals:</w:t>
      </w:r>
    </w:p>
    <w:p w14:paraId="3282933C" w14:textId="09B6CD81" w:rsidR="00806221" w:rsidRPr="00806221" w:rsidRDefault="00806221" w:rsidP="00806221">
      <w:r>
        <w:t xml:space="preserve">View external signals via the red pitaya, and identify </w:t>
      </w:r>
      <w:r w:rsidR="002A7413">
        <w:t xml:space="preserve">various </w:t>
      </w:r>
      <w:r>
        <w:t xml:space="preserve">physical </w:t>
      </w:r>
      <w:r w:rsidR="002A7413">
        <w:t xml:space="preserve">phenomena associated with </w:t>
      </w:r>
      <w:r>
        <w:t xml:space="preserve">discrete time systems. </w:t>
      </w:r>
    </w:p>
    <w:p w14:paraId="5F2F6C77" w14:textId="5FF94F52" w:rsidR="005D140E" w:rsidRPr="005D140E" w:rsidRDefault="005D140E" w:rsidP="005D140E">
      <w:pPr>
        <w:pStyle w:val="Heading1"/>
        <w:rPr>
          <w:color w:val="auto"/>
        </w:rPr>
      </w:pPr>
      <w:r w:rsidRPr="005D140E">
        <w:rPr>
          <w:color w:val="auto"/>
        </w:rPr>
        <w:t>Tasks/Questions</w:t>
      </w:r>
      <w:r w:rsidR="003B38AE">
        <w:rPr>
          <w:color w:val="auto"/>
        </w:rPr>
        <w:t>:</w:t>
      </w:r>
    </w:p>
    <w:p w14:paraId="57BF10D8" w14:textId="23CDDD47" w:rsidR="005D140E" w:rsidRPr="005D140E" w:rsidRDefault="005D140E" w:rsidP="005D140E">
      <w:r>
        <w:t xml:space="preserve">For these tasks, you will be viewing multiple waveforms </w:t>
      </w:r>
      <w:r w:rsidR="006C0BCC">
        <w:t xml:space="preserve">with the Red Pitaya’s Web applications. </w:t>
      </w:r>
      <w:r w:rsidR="00946E66">
        <w:t>We will be providing external signals via the provided USB soundcard in the lab kit, the Red Pitaya’s DAC, and optionally, the PC’s native soundcard via the provided MATLAB script.</w:t>
      </w:r>
      <w:r w:rsidR="00DD5C24">
        <w:t xml:space="preserve"> Instructions are contained in the </w:t>
      </w:r>
      <w:proofErr w:type="gramStart"/>
      <w:r w:rsidR="00DD5C24">
        <w:t>slides, and</w:t>
      </w:r>
      <w:proofErr w:type="gramEnd"/>
      <w:r w:rsidR="00DD5C24">
        <w:t xml:space="preserve"> provided MATLAB mlx script. </w:t>
      </w:r>
    </w:p>
    <w:p w14:paraId="0E0B0C27" w14:textId="5AC74491" w:rsidR="005D140E" w:rsidRPr="005D140E" w:rsidRDefault="005D140E" w:rsidP="005D140E">
      <w:pPr>
        <w:pStyle w:val="Heading2"/>
        <w:rPr>
          <w:rFonts w:asciiTheme="majorHAnsi" w:hAnsiTheme="majorHAnsi" w:cstheme="majorHAnsi"/>
        </w:rPr>
      </w:pPr>
      <w:r w:rsidRPr="005D140E">
        <w:rPr>
          <w:rFonts w:asciiTheme="majorHAnsi" w:eastAsiaTheme="majorEastAsia" w:hAnsiTheme="majorHAnsi" w:cstheme="majorHAnsi"/>
        </w:rPr>
        <w:t>Single</w:t>
      </w:r>
      <w:r w:rsidRPr="005D140E">
        <w:rPr>
          <w:rFonts w:asciiTheme="majorHAnsi" w:hAnsiTheme="majorHAnsi" w:cstheme="majorHAnsi"/>
        </w:rPr>
        <w:t xml:space="preserve"> channel analysis</w:t>
      </w:r>
    </w:p>
    <w:p w14:paraId="299E448C" w14:textId="07DAFE2E" w:rsidR="005D140E" w:rsidRPr="008C0A65" w:rsidRDefault="005D140E" w:rsidP="005D140E">
      <w:pPr>
        <w:rPr>
          <w:b/>
          <w:bCs/>
        </w:rPr>
      </w:pPr>
      <w:r w:rsidRPr="008C0A65">
        <w:rPr>
          <w:b/>
          <w:bCs/>
        </w:rPr>
        <w:t>For all of this analysis, set the second channel to output all zeros</w:t>
      </w:r>
      <w:r w:rsidR="002A79E6">
        <w:rPr>
          <w:b/>
          <w:bCs/>
        </w:rPr>
        <w:t xml:space="preserve"> in MATLAB</w:t>
      </w:r>
      <w:r w:rsidR="0057176C">
        <w:rPr>
          <w:b/>
          <w:bCs/>
        </w:rPr>
        <w:t>, a</w:t>
      </w:r>
      <w:r w:rsidR="00A22795">
        <w:rPr>
          <w:b/>
          <w:bCs/>
        </w:rPr>
        <w:t xml:space="preserve">s described </w:t>
      </w:r>
      <w:r w:rsidR="00B023F6">
        <w:rPr>
          <w:b/>
          <w:bCs/>
        </w:rPr>
        <w:t>in</w:t>
      </w:r>
      <w:r w:rsidR="00A22795">
        <w:rPr>
          <w:b/>
          <w:bCs/>
        </w:rPr>
        <w:t xml:space="preserve"> the slides and class time instruction.</w:t>
      </w:r>
    </w:p>
    <w:p w14:paraId="3008AE57" w14:textId="48D29816" w:rsidR="006C0BCC" w:rsidRDefault="005D140E" w:rsidP="006C0BCC">
      <w:pPr>
        <w:pStyle w:val="Heading3"/>
        <w:rPr>
          <w:rFonts w:asciiTheme="majorHAnsi" w:hAnsiTheme="majorHAnsi" w:cstheme="majorHAnsi"/>
          <w:b w:val="0"/>
          <w:bCs w:val="0"/>
        </w:rPr>
      </w:pPr>
      <w:r w:rsidRPr="005D140E">
        <w:rPr>
          <w:rFonts w:asciiTheme="majorHAnsi" w:hAnsiTheme="majorHAnsi" w:cstheme="majorHAnsi"/>
          <w:b w:val="0"/>
          <w:bCs w:val="0"/>
        </w:rPr>
        <w:t xml:space="preserve">Audio </w:t>
      </w:r>
      <w:r w:rsidR="00173EB4">
        <w:rPr>
          <w:rFonts w:asciiTheme="majorHAnsi" w:hAnsiTheme="majorHAnsi" w:cstheme="majorHAnsi"/>
          <w:b w:val="0"/>
          <w:bCs w:val="0"/>
        </w:rPr>
        <w:t xml:space="preserve">DAC </w:t>
      </w:r>
      <w:r w:rsidRPr="005D140E">
        <w:rPr>
          <w:rFonts w:asciiTheme="majorHAnsi" w:hAnsiTheme="majorHAnsi" w:cstheme="majorHAnsi"/>
          <w:b w:val="0"/>
          <w:bCs w:val="0"/>
        </w:rPr>
        <w:t>Bandwidth</w:t>
      </w:r>
    </w:p>
    <w:p w14:paraId="78EA975B" w14:textId="77777777" w:rsidR="00624580" w:rsidRDefault="0065092C" w:rsidP="00EA309B">
      <w:r>
        <w:t>We have mentioned that audio devices tend to have bandwidth limits in the range of 20kHz</w:t>
      </w:r>
      <w:r w:rsidR="00797C80">
        <w:t xml:space="preserve"> due to their sample rate</w:t>
      </w:r>
      <w:r>
        <w:t xml:space="preserve">. Let’s </w:t>
      </w:r>
      <w:r w:rsidR="002F6E5F">
        <w:t>e</w:t>
      </w:r>
      <w:r>
        <w:t xml:space="preserve">xperimentally </w:t>
      </w:r>
      <w:r w:rsidR="005324B7">
        <w:t xml:space="preserve">observe </w:t>
      </w:r>
      <w:r>
        <w:t xml:space="preserve">this. </w:t>
      </w:r>
      <w:r w:rsidR="00246D70">
        <w:t>Using a pure sine wave tone</w:t>
      </w:r>
      <w:r w:rsidR="00137F7F">
        <w:t xml:space="preserve"> with sufficient amplitude</w:t>
      </w:r>
      <w:r w:rsidR="00246D70">
        <w:t xml:space="preserve">. </w:t>
      </w:r>
    </w:p>
    <w:p w14:paraId="2A575FBB" w14:textId="7820DF52" w:rsidR="00624580" w:rsidRDefault="00624580" w:rsidP="00624580">
      <w:pPr>
        <w:pStyle w:val="ListParagraph"/>
        <w:numPr>
          <w:ilvl w:val="0"/>
          <w:numId w:val="5"/>
        </w:numPr>
      </w:pPr>
      <w:r>
        <w:t>Show at least one plot demonstrating aliasing in the time domain, and frequency domain.</w:t>
      </w:r>
    </w:p>
    <w:p w14:paraId="6749EDE4" w14:textId="5018114F" w:rsidR="00624580" w:rsidRDefault="00246D70" w:rsidP="00624580">
      <w:pPr>
        <w:pStyle w:val="ListParagraph"/>
        <w:numPr>
          <w:ilvl w:val="0"/>
          <w:numId w:val="5"/>
        </w:numPr>
      </w:pPr>
      <w:r>
        <w:t xml:space="preserve">Observe the frequency of the </w:t>
      </w:r>
      <w:r w:rsidR="0021085E">
        <w:t xml:space="preserve">aliased </w:t>
      </w:r>
      <w:r>
        <w:t xml:space="preserve">wave </w:t>
      </w:r>
      <w:r w:rsidR="009774A0">
        <w:t xml:space="preserve">appears to have, </w:t>
      </w:r>
      <w:r w:rsidR="00EA309B">
        <w:t xml:space="preserve">and comment on what you estimate to be the </w:t>
      </w:r>
      <w:r w:rsidR="00523BCF">
        <w:t xml:space="preserve">sample rate (bandwidth) </w:t>
      </w:r>
      <w:r w:rsidR="00EA309B">
        <w:t>of the card</w:t>
      </w:r>
      <w:r w:rsidR="00523BCF">
        <w:t>.</w:t>
      </w:r>
      <w:r w:rsidR="00624580">
        <w:t xml:space="preserve"> </w:t>
      </w:r>
    </w:p>
    <w:p w14:paraId="6A084A1F" w14:textId="2EB43DF1" w:rsidR="006C0BCC" w:rsidRDefault="00ED4531" w:rsidP="009A3052">
      <w:r>
        <w:t xml:space="preserve">Hint: </w:t>
      </w:r>
      <w:r w:rsidR="00EA309B">
        <w:t xml:space="preserve">One way to do this is to step through </w:t>
      </w:r>
      <w:r w:rsidR="00246D70">
        <w:t xml:space="preserve">each of the following </w:t>
      </w:r>
      <w:r w:rsidR="00EA309B">
        <w:t>exampl</w:t>
      </w:r>
      <w:r w:rsidR="00FB36D2">
        <w:t>e</w:t>
      </w:r>
      <w:r w:rsidR="00EA309B">
        <w:t xml:space="preserve"> </w:t>
      </w:r>
      <w:r w:rsidR="00246D70">
        <w:t>frequencies</w:t>
      </w:r>
      <w:r w:rsidR="003B38AE">
        <w:t xml:space="preserve"> (for example like those given in the table below</w:t>
      </w:r>
      <w:proofErr w:type="gramStart"/>
      <w:r w:rsidR="003B38AE">
        <w:t>)</w:t>
      </w:r>
      <w:r w:rsidR="00246D70">
        <w:t>, and</w:t>
      </w:r>
      <w:proofErr w:type="gramEnd"/>
      <w:r w:rsidR="00246D70">
        <w:t xml:space="preserve"> </w:t>
      </w:r>
      <w:r w:rsidR="009A3052">
        <w:t>look for when the measured frequency doesn’t match the expected frequency.</w:t>
      </w:r>
    </w:p>
    <w:tbl>
      <w:tblPr>
        <w:tblStyle w:val="TableGrid"/>
        <w:tblW w:w="0" w:type="auto"/>
        <w:jc w:val="center"/>
        <w:tblLook w:val="04A0" w:firstRow="1" w:lastRow="0" w:firstColumn="1" w:lastColumn="0" w:noHBand="0" w:noVBand="1"/>
      </w:tblPr>
      <w:tblGrid>
        <w:gridCol w:w="1705"/>
      </w:tblGrid>
      <w:tr w:rsidR="00275E21" w14:paraId="7DB58675" w14:textId="77777777" w:rsidTr="002E18B8">
        <w:trPr>
          <w:jc w:val="center"/>
        </w:trPr>
        <w:tc>
          <w:tcPr>
            <w:tcW w:w="1705" w:type="dxa"/>
          </w:tcPr>
          <w:p w14:paraId="326F950B" w14:textId="276FF938" w:rsidR="00275E21" w:rsidRDefault="00275E21" w:rsidP="006C0BCC">
            <w:r>
              <w:t>Frequency (</w:t>
            </w:r>
            <w:r w:rsidR="0061273D">
              <w:t>k</w:t>
            </w:r>
            <w:r>
              <w:t>Hz)</w:t>
            </w:r>
          </w:p>
        </w:tc>
      </w:tr>
      <w:tr w:rsidR="0061273D" w14:paraId="7B471424" w14:textId="77777777" w:rsidTr="002E18B8">
        <w:trPr>
          <w:jc w:val="center"/>
        </w:trPr>
        <w:tc>
          <w:tcPr>
            <w:tcW w:w="1705" w:type="dxa"/>
          </w:tcPr>
          <w:p w14:paraId="3341B846" w14:textId="5C87DEA1" w:rsidR="0061273D" w:rsidRDefault="0061273D" w:rsidP="006C0BCC">
            <w:r>
              <w:t>18</w:t>
            </w:r>
          </w:p>
        </w:tc>
      </w:tr>
      <w:tr w:rsidR="0061273D" w14:paraId="08B81292" w14:textId="77777777" w:rsidTr="002E18B8">
        <w:trPr>
          <w:jc w:val="center"/>
        </w:trPr>
        <w:tc>
          <w:tcPr>
            <w:tcW w:w="1705" w:type="dxa"/>
          </w:tcPr>
          <w:p w14:paraId="5A54F7ED" w14:textId="4678289B" w:rsidR="0061273D" w:rsidRDefault="0061273D" w:rsidP="006C0BCC">
            <w:r>
              <w:t>19</w:t>
            </w:r>
          </w:p>
        </w:tc>
      </w:tr>
      <w:tr w:rsidR="00275E21" w14:paraId="07CD02A3" w14:textId="77777777" w:rsidTr="002E18B8">
        <w:trPr>
          <w:jc w:val="center"/>
        </w:trPr>
        <w:tc>
          <w:tcPr>
            <w:tcW w:w="1705" w:type="dxa"/>
          </w:tcPr>
          <w:p w14:paraId="42B729D7" w14:textId="41364677" w:rsidR="00275E21" w:rsidRDefault="00275E21" w:rsidP="006C0BCC">
            <w:r>
              <w:t>20</w:t>
            </w:r>
          </w:p>
        </w:tc>
      </w:tr>
      <w:tr w:rsidR="00275E21" w14:paraId="7389A1D3" w14:textId="77777777" w:rsidTr="002E18B8">
        <w:trPr>
          <w:jc w:val="center"/>
        </w:trPr>
        <w:tc>
          <w:tcPr>
            <w:tcW w:w="1705" w:type="dxa"/>
          </w:tcPr>
          <w:p w14:paraId="5EEADF69" w14:textId="6CAF5D46" w:rsidR="00275E21" w:rsidRDefault="0065092C" w:rsidP="006C0BCC">
            <w:r>
              <w:t>22</w:t>
            </w:r>
          </w:p>
        </w:tc>
      </w:tr>
      <w:tr w:rsidR="0065092C" w14:paraId="59D5BED0" w14:textId="77777777" w:rsidTr="002E18B8">
        <w:trPr>
          <w:jc w:val="center"/>
        </w:trPr>
        <w:tc>
          <w:tcPr>
            <w:tcW w:w="1705" w:type="dxa"/>
          </w:tcPr>
          <w:p w14:paraId="4843530C" w14:textId="72C8A12F" w:rsidR="0065092C" w:rsidRDefault="0065092C" w:rsidP="006C0BCC">
            <w:r>
              <w:t>23</w:t>
            </w:r>
          </w:p>
        </w:tc>
      </w:tr>
      <w:tr w:rsidR="0065092C" w14:paraId="6ABD3B3E" w14:textId="77777777" w:rsidTr="002E18B8">
        <w:trPr>
          <w:jc w:val="center"/>
        </w:trPr>
        <w:tc>
          <w:tcPr>
            <w:tcW w:w="1705" w:type="dxa"/>
          </w:tcPr>
          <w:p w14:paraId="3BEF69DE" w14:textId="15A17CB7" w:rsidR="0065092C" w:rsidRDefault="0065092C" w:rsidP="006C0BCC">
            <w:r>
              <w:t>24</w:t>
            </w:r>
          </w:p>
        </w:tc>
      </w:tr>
      <w:tr w:rsidR="0065092C" w14:paraId="33B879D7" w14:textId="77777777" w:rsidTr="002E18B8">
        <w:trPr>
          <w:jc w:val="center"/>
        </w:trPr>
        <w:tc>
          <w:tcPr>
            <w:tcW w:w="1705" w:type="dxa"/>
          </w:tcPr>
          <w:p w14:paraId="35BD216F" w14:textId="45414E74" w:rsidR="0065092C" w:rsidRDefault="0065092C" w:rsidP="006C0BCC">
            <w:r>
              <w:t>25</w:t>
            </w:r>
          </w:p>
        </w:tc>
      </w:tr>
      <w:tr w:rsidR="002E18B8" w14:paraId="53A4A1A9" w14:textId="77777777" w:rsidTr="002E18B8">
        <w:trPr>
          <w:jc w:val="center"/>
        </w:trPr>
        <w:tc>
          <w:tcPr>
            <w:tcW w:w="1705" w:type="dxa"/>
          </w:tcPr>
          <w:p w14:paraId="5C340B5C" w14:textId="67A3B5E0" w:rsidR="002E18B8" w:rsidRDefault="002E18B8" w:rsidP="0061273D">
            <w:r>
              <w:t>30</w:t>
            </w:r>
          </w:p>
        </w:tc>
      </w:tr>
    </w:tbl>
    <w:p w14:paraId="7FEAAA9E" w14:textId="77777777" w:rsidR="00275E21" w:rsidRPr="006C0BCC" w:rsidRDefault="00275E21" w:rsidP="006C0BCC"/>
    <w:p w14:paraId="047BF989" w14:textId="7249CF1D" w:rsidR="005D140E" w:rsidRDefault="005D140E" w:rsidP="005D140E">
      <w:pPr>
        <w:pStyle w:val="Heading3"/>
        <w:rPr>
          <w:rFonts w:asciiTheme="majorHAnsi" w:hAnsiTheme="majorHAnsi" w:cstheme="majorHAnsi"/>
          <w:b w:val="0"/>
          <w:bCs w:val="0"/>
        </w:rPr>
      </w:pPr>
      <w:r w:rsidRPr="005D140E">
        <w:rPr>
          <w:rFonts w:asciiTheme="majorHAnsi" w:hAnsiTheme="majorHAnsi" w:cstheme="majorHAnsi"/>
          <w:b w:val="0"/>
          <w:bCs w:val="0"/>
        </w:rPr>
        <w:lastRenderedPageBreak/>
        <w:t xml:space="preserve">Audio DAC </w:t>
      </w:r>
      <w:r w:rsidR="00603636">
        <w:rPr>
          <w:rFonts w:asciiTheme="majorHAnsi" w:hAnsiTheme="majorHAnsi" w:cstheme="majorHAnsi"/>
          <w:b w:val="0"/>
          <w:bCs w:val="0"/>
        </w:rPr>
        <w:t>Bit depth and quality</w:t>
      </w:r>
    </w:p>
    <w:p w14:paraId="3233EA5C" w14:textId="0362CA15" w:rsidR="006D2675" w:rsidRDefault="002F6E5F" w:rsidP="006D2675">
      <w:r>
        <w:t xml:space="preserve">In addition to a sample rate, Audio DACs have a known number of quantized states. We will observe how </w:t>
      </w:r>
      <w:r w:rsidR="007539B6">
        <w:t xml:space="preserve">this can appear by using multiple DACs, and why the rule of thumb of more bits is better is usually true. </w:t>
      </w:r>
    </w:p>
    <w:p w14:paraId="3A86A384" w14:textId="31B71C20" w:rsidR="006D2675" w:rsidRPr="006C0BCC" w:rsidRDefault="006D2675" w:rsidP="006D2675">
      <w:r>
        <w:t>For all tests, use a sinewave excitation signal with a frequency of 1kHz.</w:t>
      </w:r>
      <w:r w:rsidR="00826725">
        <w:t xml:space="preserve"> For each sinewave, analyze the samples through </w:t>
      </w:r>
      <w:r w:rsidR="00F47696">
        <w:t>both the time and frequency domains</w:t>
      </w:r>
      <w:r w:rsidR="00EB6365">
        <w:t>.</w:t>
      </w:r>
    </w:p>
    <w:p w14:paraId="78549F37" w14:textId="5EFC191E" w:rsidR="006C0BCC" w:rsidRPr="007539B6" w:rsidRDefault="007539B6" w:rsidP="007539B6">
      <w:pPr>
        <w:pStyle w:val="Heading3"/>
        <w:rPr>
          <w:rFonts w:asciiTheme="majorHAnsi" w:hAnsiTheme="majorHAnsi" w:cstheme="majorHAnsi"/>
        </w:rPr>
      </w:pPr>
      <w:r>
        <w:rPr>
          <w:rFonts w:asciiTheme="majorHAnsi" w:hAnsiTheme="majorHAnsi" w:cstheme="majorHAnsi"/>
          <w:b w:val="0"/>
          <w:bCs w:val="0"/>
        </w:rPr>
        <w:t>USB Soundcard</w:t>
      </w:r>
    </w:p>
    <w:p w14:paraId="616D0514" w14:textId="77777777" w:rsidR="006C0BCC" w:rsidRPr="005D140E" w:rsidRDefault="006C0BCC" w:rsidP="006C0BCC">
      <w:pPr>
        <w:pStyle w:val="ListParagraph"/>
        <w:numPr>
          <w:ilvl w:val="0"/>
          <w:numId w:val="3"/>
        </w:numPr>
      </w:pPr>
      <w:r w:rsidRPr="005D140E">
        <w:t>Time domain</w:t>
      </w:r>
    </w:p>
    <w:p w14:paraId="2E68B319" w14:textId="57E503B6" w:rsidR="006C0BCC" w:rsidRDefault="006C0BCC" w:rsidP="006C0BCC">
      <w:pPr>
        <w:pStyle w:val="ListParagraph"/>
        <w:numPr>
          <w:ilvl w:val="0"/>
          <w:numId w:val="3"/>
        </w:numPr>
      </w:pPr>
      <w:r w:rsidRPr="005D140E">
        <w:t>Frequency Domain</w:t>
      </w:r>
    </w:p>
    <w:p w14:paraId="0CC14F0B" w14:textId="77777777" w:rsidR="00DF5EC4" w:rsidRPr="00DF5EC4" w:rsidRDefault="00DF5EC4" w:rsidP="00DF5EC4">
      <w:pPr>
        <w:pStyle w:val="Heading4"/>
        <w:rPr>
          <w:rFonts w:asciiTheme="majorHAnsi" w:hAnsiTheme="majorHAnsi" w:cstheme="majorHAnsi"/>
          <w:b w:val="0"/>
          <w:bCs w:val="0"/>
        </w:rPr>
      </w:pPr>
      <w:r w:rsidRPr="00DF5EC4">
        <w:rPr>
          <w:rFonts w:asciiTheme="majorHAnsi" w:hAnsiTheme="majorHAnsi" w:cstheme="majorHAnsi"/>
          <w:b w:val="0"/>
          <w:bCs w:val="0"/>
        </w:rPr>
        <w:t>(optional) Higher frequency output</w:t>
      </w:r>
    </w:p>
    <w:p w14:paraId="6FDF9803" w14:textId="05AD92D7" w:rsidR="00DF5EC4" w:rsidRPr="00DF5EC4" w:rsidRDefault="00DF5EC4" w:rsidP="00DF5EC4">
      <w:r>
        <w:t xml:space="preserve">As an optional demonstration, set the output frequency to be 10kHz on the Soundcard. Comment as to what appears to be occurring, and if there is any unusual behavior observed. Speculate as to the origin of the atypical behavior if any is observed. </w:t>
      </w:r>
    </w:p>
    <w:p w14:paraId="49257536" w14:textId="77777777" w:rsidR="00647755" w:rsidRPr="005D140E" w:rsidRDefault="00647755" w:rsidP="00647755">
      <w:pPr>
        <w:pStyle w:val="ListParagraph"/>
        <w:numPr>
          <w:ilvl w:val="0"/>
          <w:numId w:val="7"/>
        </w:numPr>
      </w:pPr>
      <w:r w:rsidRPr="005D140E">
        <w:t>Time domain</w:t>
      </w:r>
    </w:p>
    <w:p w14:paraId="07CC4306" w14:textId="1D153B0C" w:rsidR="00DF5EC4" w:rsidRPr="005D140E" w:rsidRDefault="00647755" w:rsidP="00647755">
      <w:pPr>
        <w:pStyle w:val="ListParagraph"/>
        <w:numPr>
          <w:ilvl w:val="0"/>
          <w:numId w:val="7"/>
        </w:numPr>
      </w:pPr>
      <w:r w:rsidRPr="005D140E">
        <w:t>Frequency Domain</w:t>
      </w:r>
    </w:p>
    <w:p w14:paraId="5D2CDA5B" w14:textId="30B3ED94" w:rsidR="007539B6" w:rsidRPr="007539B6" w:rsidRDefault="007539B6" w:rsidP="007539B6">
      <w:pPr>
        <w:pStyle w:val="Heading3"/>
        <w:rPr>
          <w:rFonts w:asciiTheme="majorHAnsi" w:hAnsiTheme="majorHAnsi" w:cstheme="majorHAnsi"/>
        </w:rPr>
      </w:pPr>
      <w:r>
        <w:rPr>
          <w:rFonts w:asciiTheme="majorHAnsi" w:hAnsiTheme="majorHAnsi" w:cstheme="majorHAnsi"/>
          <w:b w:val="0"/>
          <w:bCs w:val="0"/>
        </w:rPr>
        <w:t>PC Soundcard</w:t>
      </w:r>
    </w:p>
    <w:p w14:paraId="0F16B76E" w14:textId="77777777" w:rsidR="0033296E" w:rsidRPr="005D140E" w:rsidRDefault="0033296E" w:rsidP="00647755">
      <w:pPr>
        <w:pStyle w:val="ListParagraph"/>
        <w:numPr>
          <w:ilvl w:val="0"/>
          <w:numId w:val="7"/>
        </w:numPr>
      </w:pPr>
      <w:r w:rsidRPr="005D140E">
        <w:t>Time domain</w:t>
      </w:r>
    </w:p>
    <w:p w14:paraId="7587B885" w14:textId="6D3CBB1C" w:rsidR="0033296E" w:rsidRDefault="0033296E" w:rsidP="00647755">
      <w:pPr>
        <w:pStyle w:val="ListParagraph"/>
        <w:numPr>
          <w:ilvl w:val="0"/>
          <w:numId w:val="7"/>
        </w:numPr>
      </w:pPr>
      <w:r w:rsidRPr="005D140E">
        <w:t>Frequency Domain</w:t>
      </w:r>
    </w:p>
    <w:p w14:paraId="7FA87CD6" w14:textId="2CFE4654" w:rsidR="006D2675" w:rsidRPr="006D2675" w:rsidRDefault="006D2675" w:rsidP="006D2675">
      <w:pPr>
        <w:pStyle w:val="Heading3"/>
        <w:rPr>
          <w:rFonts w:asciiTheme="majorHAnsi" w:hAnsiTheme="majorHAnsi" w:cstheme="majorHAnsi"/>
        </w:rPr>
      </w:pPr>
      <w:r>
        <w:rPr>
          <w:rFonts w:asciiTheme="majorHAnsi" w:hAnsiTheme="majorHAnsi" w:cstheme="majorHAnsi"/>
          <w:b w:val="0"/>
          <w:bCs w:val="0"/>
        </w:rPr>
        <w:t>(Optional) Red Pitaya Output</w:t>
      </w:r>
    </w:p>
    <w:p w14:paraId="31DCCFBF" w14:textId="74B9088C" w:rsidR="006D2675" w:rsidRPr="0033296E" w:rsidRDefault="00F5773D" w:rsidP="00F5773D">
      <w:r>
        <w:t xml:space="preserve">The Re Pitaya also has a DAC, which is what the analog outputs employ. We have already viewed some of the signals of the Red Pitaya before, but now let’s examine them for quantization artifacts. </w:t>
      </w:r>
      <w:r w:rsidR="00370E0E">
        <w:t>For this, configure the red pitaya in the usual Loopback configuration using the SMA cables we have previously used</w:t>
      </w:r>
      <w:r w:rsidR="00F50296">
        <w:t xml:space="preserve">, and configure the output to the same 10kHz sinewave. </w:t>
      </w:r>
    </w:p>
    <w:p w14:paraId="7DCA1972" w14:textId="77777777" w:rsidR="006D2675" w:rsidRPr="005D140E" w:rsidRDefault="006D2675" w:rsidP="00647755">
      <w:pPr>
        <w:pStyle w:val="ListParagraph"/>
        <w:numPr>
          <w:ilvl w:val="0"/>
          <w:numId w:val="7"/>
        </w:numPr>
      </w:pPr>
      <w:r w:rsidRPr="005D140E">
        <w:t>Time domain</w:t>
      </w:r>
    </w:p>
    <w:p w14:paraId="310D396A" w14:textId="683C7D37" w:rsidR="00B7096B" w:rsidRPr="005D140E" w:rsidRDefault="006D2675" w:rsidP="00B7096B">
      <w:pPr>
        <w:pStyle w:val="ListParagraph"/>
        <w:numPr>
          <w:ilvl w:val="0"/>
          <w:numId w:val="7"/>
        </w:numPr>
      </w:pPr>
      <w:r w:rsidRPr="005D140E">
        <w:t>Frequency Domain</w:t>
      </w:r>
    </w:p>
    <w:p w14:paraId="7C096DE1" w14:textId="057AEF0C" w:rsidR="005D140E" w:rsidRDefault="005D140E" w:rsidP="005D140E">
      <w:pPr>
        <w:pStyle w:val="Heading2"/>
        <w:rPr>
          <w:rFonts w:asciiTheme="majorHAnsi" w:hAnsiTheme="majorHAnsi" w:cstheme="majorHAnsi"/>
        </w:rPr>
      </w:pPr>
      <w:r w:rsidRPr="005D140E">
        <w:rPr>
          <w:rFonts w:asciiTheme="majorHAnsi" w:hAnsiTheme="majorHAnsi" w:cstheme="majorHAnsi"/>
        </w:rPr>
        <w:t>Dual Channel analysis</w:t>
      </w:r>
    </w:p>
    <w:p w14:paraId="7E06B07E" w14:textId="3ADCB297" w:rsidR="008C0A65" w:rsidRPr="008C0A65" w:rsidRDefault="008C0A65" w:rsidP="008C0A65">
      <w:pPr>
        <w:rPr>
          <w:b/>
          <w:bCs/>
        </w:rPr>
      </w:pPr>
      <w:r w:rsidRPr="008C0A65">
        <w:rPr>
          <w:b/>
          <w:bCs/>
        </w:rPr>
        <w:t>For all of this analysis, both channels will have non-zero values</w:t>
      </w:r>
      <w:r w:rsidR="00252B68">
        <w:rPr>
          <w:b/>
          <w:bCs/>
        </w:rPr>
        <w:t xml:space="preserve"> in MATLAB</w:t>
      </w:r>
      <w:r w:rsidRPr="008C0A65">
        <w:rPr>
          <w:b/>
          <w:bCs/>
        </w:rPr>
        <w:t xml:space="preserve">. </w:t>
      </w:r>
    </w:p>
    <w:p w14:paraId="10C939DE" w14:textId="233FF86C" w:rsidR="005D140E" w:rsidRDefault="005D140E" w:rsidP="005D140E">
      <w:pPr>
        <w:pStyle w:val="Heading3"/>
        <w:rPr>
          <w:rFonts w:asciiTheme="majorHAnsi" w:hAnsiTheme="majorHAnsi" w:cstheme="majorHAnsi"/>
          <w:b w:val="0"/>
          <w:bCs w:val="0"/>
        </w:rPr>
      </w:pPr>
      <w:r w:rsidRPr="005D140E">
        <w:rPr>
          <w:rFonts w:asciiTheme="majorHAnsi" w:hAnsiTheme="majorHAnsi" w:cstheme="majorHAnsi"/>
          <w:b w:val="0"/>
          <w:bCs w:val="0"/>
        </w:rPr>
        <w:t xml:space="preserve">Cross talk </w:t>
      </w:r>
    </w:p>
    <w:p w14:paraId="05C6DB7D" w14:textId="01B376F3" w:rsidR="006C0BCC" w:rsidRPr="006C0BCC" w:rsidRDefault="00E7712B" w:rsidP="006C0BCC">
      <w:r>
        <w:lastRenderedPageBreak/>
        <w:t xml:space="preserve">We previously observed the effect of cross talk between input channels of the red pitaya. Let’s try to better </w:t>
      </w:r>
      <w:r w:rsidR="006707A2">
        <w:t>quantify</w:t>
      </w:r>
      <w:r>
        <w:t xml:space="preserve"> this now that we can load the waveforms in MATLAB.</w:t>
      </w:r>
      <w:r w:rsidR="003B38B8">
        <w:t xml:space="preserve"> To Do this, we will </w:t>
      </w:r>
      <w:r w:rsidR="007C3B6D">
        <w:t>setup the soundcard to output two (2) sinewaves of differing frequency, one on each channel, and measure the spectrum of one channel for content of the other.</w:t>
      </w:r>
    </w:p>
    <w:p w14:paraId="44F83042" w14:textId="4BC9FBD1" w:rsidR="007C3B6D" w:rsidRDefault="00EE091D" w:rsidP="007C3B6D">
      <w:r>
        <w:t>C</w:t>
      </w:r>
      <w:r w:rsidR="007C3B6D">
        <w:t xml:space="preserve">apture the </w:t>
      </w:r>
      <w:proofErr w:type="gramStart"/>
      <w:r w:rsidR="007C3B6D">
        <w:t>cross talk</w:t>
      </w:r>
      <w:proofErr w:type="gramEnd"/>
      <w:r w:rsidR="007C3B6D">
        <w:t xml:space="preserve"> </w:t>
      </w:r>
      <w:r w:rsidR="003C577A">
        <w:t>behavior</w:t>
      </w:r>
      <w:r w:rsidR="007C3B6D">
        <w:t xml:space="preserve"> on the red pitaya’s web interface before attempting the MATLAB processing to ensure you can see the cross talk visually.</w:t>
      </w:r>
      <w:r>
        <w:t xml:space="preserve"> Label in each screen the feature caused by cross talk.</w:t>
      </w:r>
    </w:p>
    <w:p w14:paraId="38DEEB01" w14:textId="1351C822" w:rsidR="006C0BCC" w:rsidRPr="005D140E" w:rsidRDefault="00EE091D" w:rsidP="006C0BCC">
      <w:pPr>
        <w:pStyle w:val="ListParagraph"/>
        <w:numPr>
          <w:ilvl w:val="0"/>
          <w:numId w:val="4"/>
        </w:numPr>
      </w:pPr>
      <w:r>
        <w:t xml:space="preserve">Red Pitaya - </w:t>
      </w:r>
      <w:r w:rsidR="006C0BCC" w:rsidRPr="005D140E">
        <w:t>Time domain</w:t>
      </w:r>
    </w:p>
    <w:p w14:paraId="5AEA5FBA" w14:textId="5A14C51E" w:rsidR="006C0BCC" w:rsidRPr="005D140E" w:rsidRDefault="00EE091D" w:rsidP="006C0BCC">
      <w:pPr>
        <w:pStyle w:val="ListParagraph"/>
        <w:numPr>
          <w:ilvl w:val="0"/>
          <w:numId w:val="4"/>
        </w:numPr>
      </w:pPr>
      <w:r>
        <w:t xml:space="preserve">Red Pitaya </w:t>
      </w:r>
      <w:r w:rsidR="006C0BCC" w:rsidRPr="005D140E">
        <w:t>Frequency Domain</w:t>
      </w:r>
    </w:p>
    <w:p w14:paraId="0600B4AC" w14:textId="35ECCFEB" w:rsidR="00F55807" w:rsidRDefault="00EE091D" w:rsidP="00F55807">
      <w:r>
        <w:t>After</w:t>
      </w:r>
      <w:r w:rsidR="00094E68">
        <w:t xml:space="preserve"> this, acquire the data through MATLAB, </w:t>
      </w:r>
      <w:r w:rsidR="00A35292">
        <w:t xml:space="preserve">and use the variable </w:t>
      </w:r>
      <w:r w:rsidR="00A35292" w:rsidRPr="00A35292">
        <w:rPr>
          <w:rFonts w:ascii="Consolas" w:hAnsi="Consolas"/>
          <w:b/>
          <w:bCs/>
        </w:rPr>
        <w:t>ch_1_data</w:t>
      </w:r>
      <w:r w:rsidR="00A35292">
        <w:t xml:space="preserve"> to show the effects of cross talk. </w:t>
      </w:r>
      <w:r w:rsidR="00F44B47">
        <w:t xml:space="preserve">(Hint, for the frequency domain, plot the amplitude spectrum, and </w:t>
      </w:r>
      <w:r w:rsidR="0047448A">
        <w:t>compare the relative magnitudes of the frequency bins in both frequencies</w:t>
      </w:r>
      <w:r w:rsidR="000F1C9C">
        <w:t xml:space="preserve">) </w:t>
      </w:r>
    </w:p>
    <w:p w14:paraId="58F14016" w14:textId="0D500DA4" w:rsidR="00463E32" w:rsidRDefault="00463E32" w:rsidP="00F55807"/>
    <w:p w14:paraId="53280140" w14:textId="17B23F79" w:rsidR="00463E32" w:rsidRDefault="00463E32" w:rsidP="00F55807">
      <w:r>
        <w:t>In the frequency domain, calculate the ratio of strength (in linear and dB) of the fundamental frequency to the ratio of the strength of the frequency of the other channel. Do this for both channels</w:t>
      </w:r>
      <w:r w:rsidR="00B86E1D">
        <w:t xml:space="preserve">, and comment on any observed asymmetry. </w:t>
      </w:r>
    </w:p>
    <w:p w14:paraId="0BC8394A" w14:textId="272EF440" w:rsidR="00463E32" w:rsidRDefault="00463E32" w:rsidP="00F55807"/>
    <w:sectPr w:rsidR="00463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0406"/>
    <w:multiLevelType w:val="hybridMultilevel"/>
    <w:tmpl w:val="F5789E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1261E"/>
    <w:multiLevelType w:val="hybridMultilevel"/>
    <w:tmpl w:val="F5789E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16799"/>
    <w:multiLevelType w:val="hybridMultilevel"/>
    <w:tmpl w:val="143C879E"/>
    <w:lvl w:ilvl="0" w:tplc="F8B86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1137A2"/>
    <w:multiLevelType w:val="multilevel"/>
    <w:tmpl w:val="6A42C7E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heme="majorHAnsi" w:hAnsiTheme="majorHAnsi" w:cstheme="majorHAnsi" w:hint="default"/>
        <w:b w:val="0"/>
        <w:bCs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C664FDA"/>
    <w:multiLevelType w:val="hybridMultilevel"/>
    <w:tmpl w:val="F5789E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3A4E11"/>
    <w:multiLevelType w:val="hybridMultilevel"/>
    <w:tmpl w:val="F5789E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40E"/>
    <w:rsid w:val="00094E68"/>
    <w:rsid w:val="000B3200"/>
    <w:rsid w:val="000F1C9C"/>
    <w:rsid w:val="00137F7F"/>
    <w:rsid w:val="00173EB4"/>
    <w:rsid w:val="0021085E"/>
    <w:rsid w:val="00246B0A"/>
    <w:rsid w:val="00246D70"/>
    <w:rsid w:val="00252B68"/>
    <w:rsid w:val="00275E21"/>
    <w:rsid w:val="00293D2A"/>
    <w:rsid w:val="00294E0D"/>
    <w:rsid w:val="002A7413"/>
    <w:rsid w:val="002A79E6"/>
    <w:rsid w:val="002B125A"/>
    <w:rsid w:val="002B1FF2"/>
    <w:rsid w:val="002E18B8"/>
    <w:rsid w:val="002E2931"/>
    <w:rsid w:val="002F6E5F"/>
    <w:rsid w:val="0033296E"/>
    <w:rsid w:val="00370E0E"/>
    <w:rsid w:val="0039339D"/>
    <w:rsid w:val="003A5F12"/>
    <w:rsid w:val="003B38AE"/>
    <w:rsid w:val="003B38B8"/>
    <w:rsid w:val="003C577A"/>
    <w:rsid w:val="003D4686"/>
    <w:rsid w:val="0044071E"/>
    <w:rsid w:val="00463E32"/>
    <w:rsid w:val="0047448A"/>
    <w:rsid w:val="004B3A00"/>
    <w:rsid w:val="004C4054"/>
    <w:rsid w:val="004E24C9"/>
    <w:rsid w:val="00511D8B"/>
    <w:rsid w:val="00523BCF"/>
    <w:rsid w:val="005324B7"/>
    <w:rsid w:val="0057176C"/>
    <w:rsid w:val="005B22FC"/>
    <w:rsid w:val="005D140E"/>
    <w:rsid w:val="005F16C4"/>
    <w:rsid w:val="00603636"/>
    <w:rsid w:val="0061273D"/>
    <w:rsid w:val="00624580"/>
    <w:rsid w:val="00643AB2"/>
    <w:rsid w:val="00647755"/>
    <w:rsid w:val="0065092C"/>
    <w:rsid w:val="006707A2"/>
    <w:rsid w:val="006C0BCC"/>
    <w:rsid w:val="006D2675"/>
    <w:rsid w:val="007539B6"/>
    <w:rsid w:val="00797C80"/>
    <w:rsid w:val="007C3B6D"/>
    <w:rsid w:val="007D68DA"/>
    <w:rsid w:val="008033C0"/>
    <w:rsid w:val="00806221"/>
    <w:rsid w:val="00815E8B"/>
    <w:rsid w:val="00826725"/>
    <w:rsid w:val="00830DAD"/>
    <w:rsid w:val="00874E70"/>
    <w:rsid w:val="008B50B4"/>
    <w:rsid w:val="008C0A65"/>
    <w:rsid w:val="008D376A"/>
    <w:rsid w:val="00917A49"/>
    <w:rsid w:val="00946E66"/>
    <w:rsid w:val="009774A0"/>
    <w:rsid w:val="009A3052"/>
    <w:rsid w:val="00A22795"/>
    <w:rsid w:val="00A35292"/>
    <w:rsid w:val="00A605E0"/>
    <w:rsid w:val="00A9650B"/>
    <w:rsid w:val="00B023F6"/>
    <w:rsid w:val="00B53F74"/>
    <w:rsid w:val="00B7096B"/>
    <w:rsid w:val="00B86E1D"/>
    <w:rsid w:val="00BA35EF"/>
    <w:rsid w:val="00BF17E0"/>
    <w:rsid w:val="00C13A82"/>
    <w:rsid w:val="00D1175B"/>
    <w:rsid w:val="00D24D9B"/>
    <w:rsid w:val="00D47332"/>
    <w:rsid w:val="00D63320"/>
    <w:rsid w:val="00DC490D"/>
    <w:rsid w:val="00DD5C24"/>
    <w:rsid w:val="00DF5EC4"/>
    <w:rsid w:val="00E269AB"/>
    <w:rsid w:val="00E57A7F"/>
    <w:rsid w:val="00E661AC"/>
    <w:rsid w:val="00E66E29"/>
    <w:rsid w:val="00E7712B"/>
    <w:rsid w:val="00EA055E"/>
    <w:rsid w:val="00EA309B"/>
    <w:rsid w:val="00EB6365"/>
    <w:rsid w:val="00ED4531"/>
    <w:rsid w:val="00EE091D"/>
    <w:rsid w:val="00EF24A5"/>
    <w:rsid w:val="00F44B47"/>
    <w:rsid w:val="00F47696"/>
    <w:rsid w:val="00F50296"/>
    <w:rsid w:val="00F55807"/>
    <w:rsid w:val="00F5773D"/>
    <w:rsid w:val="00FB3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6420"/>
  <w15:chartTrackingRefBased/>
  <w15:docId w15:val="{188DCE67-45D2-49D6-8AD5-61DAB3ED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E21"/>
  </w:style>
  <w:style w:type="paragraph" w:styleId="Heading1">
    <w:name w:val="heading 1"/>
    <w:basedOn w:val="Normal"/>
    <w:next w:val="Normal"/>
    <w:link w:val="Heading1Char"/>
    <w:uiPriority w:val="9"/>
    <w:qFormat/>
    <w:rsid w:val="005D140E"/>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D140E"/>
    <w:pPr>
      <w:numPr>
        <w:ilvl w:val="1"/>
        <w:numId w:val="1"/>
      </w:numPr>
      <w:spacing w:before="100" w:beforeAutospacing="1" w:after="100" w:afterAutospacing="1" w:line="240" w:lineRule="auto"/>
      <w:outlineLvl w:val="1"/>
    </w:pPr>
    <w:rPr>
      <w:rFonts w:ascii="Times New Roman" w:eastAsia="Times New Roman" w:hAnsi="Times New Roman" w:cs="Times New Roman"/>
      <w:sz w:val="36"/>
      <w:szCs w:val="36"/>
    </w:rPr>
  </w:style>
  <w:style w:type="paragraph" w:styleId="Heading3">
    <w:name w:val="heading 3"/>
    <w:basedOn w:val="Normal"/>
    <w:link w:val="Heading3Char"/>
    <w:uiPriority w:val="9"/>
    <w:qFormat/>
    <w:rsid w:val="005D140E"/>
    <w:pPr>
      <w:numPr>
        <w:ilvl w:val="2"/>
        <w:numId w:val="1"/>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D140E"/>
    <w:pPr>
      <w:numPr>
        <w:ilvl w:val="3"/>
        <w:numId w:val="1"/>
      </w:num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5D140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D140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D140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D140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140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140E"/>
    <w:rPr>
      <w:rFonts w:ascii="Times New Roman" w:eastAsia="Times New Roman" w:hAnsi="Times New Roman" w:cs="Times New Roman"/>
      <w:sz w:val="36"/>
      <w:szCs w:val="36"/>
    </w:rPr>
  </w:style>
  <w:style w:type="character" w:customStyle="1" w:styleId="Heading3Char">
    <w:name w:val="Heading 3 Char"/>
    <w:basedOn w:val="DefaultParagraphFont"/>
    <w:link w:val="Heading3"/>
    <w:uiPriority w:val="9"/>
    <w:rsid w:val="005D140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D140E"/>
    <w:rPr>
      <w:rFonts w:ascii="Times New Roman" w:eastAsia="Times New Roman" w:hAnsi="Times New Roman" w:cs="Times New Roman"/>
      <w:b/>
      <w:bCs/>
      <w:sz w:val="24"/>
      <w:szCs w:val="24"/>
    </w:rPr>
  </w:style>
  <w:style w:type="character" w:customStyle="1" w:styleId="sb0f278a00">
    <w:name w:val="sb0f278a00"/>
    <w:basedOn w:val="DefaultParagraphFont"/>
    <w:rsid w:val="005D140E"/>
  </w:style>
  <w:style w:type="paragraph" w:styleId="Title">
    <w:name w:val="Title"/>
    <w:basedOn w:val="Normal"/>
    <w:next w:val="Normal"/>
    <w:link w:val="TitleChar"/>
    <w:uiPriority w:val="10"/>
    <w:qFormat/>
    <w:rsid w:val="005D14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4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40E"/>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5D140E"/>
    <w:rPr>
      <w:color w:val="5A5A5A" w:themeColor="text1" w:themeTint="A5"/>
      <w:spacing w:val="15"/>
    </w:rPr>
  </w:style>
  <w:style w:type="character" w:customStyle="1" w:styleId="Heading1Char">
    <w:name w:val="Heading 1 Char"/>
    <w:basedOn w:val="DefaultParagraphFont"/>
    <w:link w:val="Heading1"/>
    <w:uiPriority w:val="9"/>
    <w:rsid w:val="005D140E"/>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5D140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D140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D140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D140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140E"/>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6C0BCC"/>
    <w:pPr>
      <w:ind w:left="720"/>
      <w:contextualSpacing/>
    </w:pPr>
  </w:style>
  <w:style w:type="table" w:styleId="TableGrid">
    <w:name w:val="Table Grid"/>
    <w:basedOn w:val="TableNormal"/>
    <w:uiPriority w:val="39"/>
    <w:rsid w:val="00275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436330">
      <w:bodyDiv w:val="1"/>
      <w:marLeft w:val="0"/>
      <w:marRight w:val="0"/>
      <w:marTop w:val="0"/>
      <w:marBottom w:val="0"/>
      <w:divBdr>
        <w:top w:val="none" w:sz="0" w:space="0" w:color="auto"/>
        <w:left w:val="none" w:sz="0" w:space="0" w:color="auto"/>
        <w:bottom w:val="none" w:sz="0" w:space="0" w:color="auto"/>
        <w:right w:val="none" w:sz="0" w:space="0" w:color="auto"/>
      </w:divBdr>
      <w:divsChild>
        <w:div w:id="148178252">
          <w:marLeft w:val="0"/>
          <w:marRight w:val="0"/>
          <w:marTop w:val="0"/>
          <w:marBottom w:val="0"/>
          <w:divBdr>
            <w:top w:val="none" w:sz="0" w:space="0" w:color="auto"/>
            <w:left w:val="none" w:sz="0" w:space="0" w:color="auto"/>
            <w:bottom w:val="none" w:sz="0" w:space="0" w:color="auto"/>
            <w:right w:val="none" w:sz="0" w:space="0" w:color="auto"/>
          </w:divBdr>
          <w:divsChild>
            <w:div w:id="3763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1398">
      <w:bodyDiv w:val="1"/>
      <w:marLeft w:val="0"/>
      <w:marRight w:val="0"/>
      <w:marTop w:val="0"/>
      <w:marBottom w:val="0"/>
      <w:divBdr>
        <w:top w:val="none" w:sz="0" w:space="0" w:color="auto"/>
        <w:left w:val="none" w:sz="0" w:space="0" w:color="auto"/>
        <w:bottom w:val="none" w:sz="0" w:space="0" w:color="auto"/>
        <w:right w:val="none" w:sz="0" w:space="0" w:color="auto"/>
      </w:divBdr>
      <w:divsChild>
        <w:div w:id="1126434080">
          <w:marLeft w:val="0"/>
          <w:marRight w:val="0"/>
          <w:marTop w:val="0"/>
          <w:marBottom w:val="0"/>
          <w:divBdr>
            <w:top w:val="none" w:sz="0" w:space="0" w:color="auto"/>
            <w:left w:val="none" w:sz="0" w:space="0" w:color="auto"/>
            <w:bottom w:val="none" w:sz="0" w:space="0" w:color="auto"/>
            <w:right w:val="none" w:sz="0" w:space="0" w:color="auto"/>
          </w:divBdr>
          <w:divsChild>
            <w:div w:id="10652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0E42CCC8370BD40813F4318E96852D3" ma:contentTypeVersion="11" ma:contentTypeDescription="Ustvari nov dokument." ma:contentTypeScope="" ma:versionID="412d44b1808e901016769a31ecd3962a">
  <xsd:schema xmlns:xsd="http://www.w3.org/2001/XMLSchema" xmlns:xs="http://www.w3.org/2001/XMLSchema" xmlns:p="http://schemas.microsoft.com/office/2006/metadata/properties" xmlns:ns2="e90e1ea1-0711-4678-886c-27f22de076dd" targetNamespace="http://schemas.microsoft.com/office/2006/metadata/properties" ma:root="true" ma:fieldsID="13253aa545ba0ab5708905d879754057" ns2:_="">
    <xsd:import namespace="e90e1ea1-0711-4678-886c-27f22de076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e1ea1-0711-4678-886c-27f22de07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211CCA-7356-43C6-9B3E-F107B310AF54}"/>
</file>

<file path=customXml/itemProps2.xml><?xml version="1.0" encoding="utf-8"?>
<ds:datastoreItem xmlns:ds="http://schemas.openxmlformats.org/officeDocument/2006/customXml" ds:itemID="{FADE6FE8-91D8-412C-891A-32B3C2CB3896}"/>
</file>

<file path=customXml/itemProps3.xml><?xml version="1.0" encoding="utf-8"?>
<ds:datastoreItem xmlns:ds="http://schemas.openxmlformats.org/officeDocument/2006/customXml" ds:itemID="{131B43EB-2BD2-4E7E-A88F-51067EF12996}"/>
</file>

<file path=docProps/app.xml><?xml version="1.0" encoding="utf-8"?>
<Properties xmlns="http://schemas.openxmlformats.org/officeDocument/2006/extended-properties" xmlns:vt="http://schemas.openxmlformats.org/officeDocument/2006/docPropsVTypes">
  <Template>Normal</Template>
  <TotalTime>4</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Ahsanullah, Danyal</dc:creator>
  <cp:keywords/>
  <dc:description/>
  <cp:lastModifiedBy>Prasanna Rangarajan</cp:lastModifiedBy>
  <cp:revision>6</cp:revision>
  <dcterms:created xsi:type="dcterms:W3CDTF">2022-01-24T02:54:00Z</dcterms:created>
  <dcterms:modified xsi:type="dcterms:W3CDTF">2022-01-24T18:17:00Z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0x01010020E42CCC8370BD40813F4318E96852D3</vt:lpwstr>
  </property>
</Properties>
</file>