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326EA" w14:textId="516959C6" w:rsidR="00970DCB" w:rsidRPr="001871C2" w:rsidRDefault="002D410E" w:rsidP="001871C2">
      <w:pPr>
        <w:pStyle w:val="Title"/>
        <w:jc w:val="center"/>
        <w:rPr>
          <w:rFonts w:ascii="Candara" w:hAnsi="Candara"/>
        </w:rPr>
      </w:pPr>
      <w:r w:rsidRPr="001871C2">
        <w:rPr>
          <w:rFonts w:ascii="Candara" w:hAnsi="Candara"/>
          <w:sz w:val="52"/>
          <w:szCs w:val="52"/>
        </w:rPr>
        <w:t>ECE2170</w:t>
      </w:r>
      <w:r w:rsidR="004139C3" w:rsidRPr="001871C2">
        <w:rPr>
          <w:rFonts w:ascii="Candara" w:hAnsi="Candara"/>
          <w:sz w:val="52"/>
          <w:szCs w:val="52"/>
        </w:rPr>
        <w:t xml:space="preserve">: </w:t>
      </w:r>
      <w:r w:rsidR="004139C3" w:rsidRPr="001871C2">
        <w:rPr>
          <w:rStyle w:val="SubtitleChar"/>
          <w:rFonts w:ascii="Candara" w:hAnsi="Candara"/>
          <w:color w:val="auto"/>
          <w:spacing w:val="-10"/>
          <w:sz w:val="52"/>
          <w:szCs w:val="52"/>
        </w:rPr>
        <w:t>Using the Red Pitaya for</w:t>
      </w:r>
      <w:r w:rsidR="001871C2" w:rsidRPr="001871C2">
        <w:rPr>
          <w:rStyle w:val="SubtitleChar"/>
          <w:rFonts w:ascii="Candara" w:hAnsi="Candara"/>
          <w:color w:val="auto"/>
          <w:spacing w:val="-10"/>
          <w:sz w:val="52"/>
          <w:szCs w:val="52"/>
        </w:rPr>
        <w:t xml:space="preserve"> </w:t>
      </w:r>
      <w:r w:rsidR="004139C3" w:rsidRPr="001871C2">
        <w:rPr>
          <w:rStyle w:val="SubtitleChar"/>
          <w:rFonts w:ascii="Candara" w:hAnsi="Candara"/>
          <w:color w:val="auto"/>
          <w:spacing w:val="-10"/>
          <w:sz w:val="52"/>
          <w:szCs w:val="52"/>
        </w:rPr>
        <w:t>measuring properties of periodic waveforms</w:t>
      </w:r>
    </w:p>
    <w:p w14:paraId="42667844" w14:textId="2EA32498" w:rsidR="004C3783" w:rsidRPr="00577F4D" w:rsidRDefault="004C3783" w:rsidP="00970DCB">
      <w:pPr>
        <w:pStyle w:val="Heading1"/>
        <w:rPr>
          <w:color w:val="auto"/>
        </w:rPr>
      </w:pPr>
      <w:r w:rsidRPr="00577F4D">
        <w:rPr>
          <w:color w:val="auto"/>
        </w:rPr>
        <w:t>Goals of this Lab</w:t>
      </w:r>
    </w:p>
    <w:p w14:paraId="43BFA10D" w14:textId="650CABC4" w:rsidR="004C3783" w:rsidRPr="00577F4D" w:rsidRDefault="004C3783" w:rsidP="004C3783">
      <w:pPr>
        <w:pStyle w:val="ListParagraph"/>
        <w:numPr>
          <w:ilvl w:val="0"/>
          <w:numId w:val="2"/>
        </w:numPr>
      </w:pPr>
      <w:r w:rsidRPr="00577F4D">
        <w:t xml:space="preserve">Demonstrate ability to use </w:t>
      </w:r>
      <w:r w:rsidR="00A71D37" w:rsidRPr="00577F4D">
        <w:t>Oscilloscope</w:t>
      </w:r>
      <w:r w:rsidRPr="00577F4D">
        <w:t xml:space="preserve">, Signal Generator, and Spectrum Analyzer capabilities of Red Pitaya through GUI. </w:t>
      </w:r>
    </w:p>
    <w:p w14:paraId="32265E30" w14:textId="4995BE65" w:rsidR="00513EA4" w:rsidRPr="00577F4D" w:rsidRDefault="00513EA4" w:rsidP="004C3783">
      <w:pPr>
        <w:pStyle w:val="ListParagraph"/>
        <w:numPr>
          <w:ilvl w:val="0"/>
          <w:numId w:val="2"/>
        </w:numPr>
      </w:pPr>
      <w:r w:rsidRPr="00577F4D">
        <w:t>Configure Red pitaya to receive external inputs</w:t>
      </w:r>
      <w:r w:rsidR="00AB223F" w:rsidRPr="00577F4D">
        <w:t>.</w:t>
      </w:r>
    </w:p>
    <w:p w14:paraId="2B27DBA8" w14:textId="548EE0D5" w:rsidR="00970DCB" w:rsidRPr="00577F4D" w:rsidRDefault="004C3783" w:rsidP="00037F1C">
      <w:pPr>
        <w:pStyle w:val="ListParagraph"/>
        <w:numPr>
          <w:ilvl w:val="0"/>
          <w:numId w:val="2"/>
        </w:numPr>
      </w:pPr>
      <w:r w:rsidRPr="00577F4D">
        <w:t>Perform measurements on a multitude of periodic waveforms</w:t>
      </w:r>
    </w:p>
    <w:p w14:paraId="18D2F982" w14:textId="46037979" w:rsidR="00970DCB" w:rsidRDefault="00F841D9" w:rsidP="00F841D9">
      <w:pPr>
        <w:pStyle w:val="Heading1"/>
        <w:rPr>
          <w:color w:val="auto"/>
        </w:rPr>
      </w:pPr>
      <w:r w:rsidRPr="00577F4D">
        <w:rPr>
          <w:color w:val="auto"/>
        </w:rPr>
        <w:t>Tasks</w:t>
      </w:r>
      <w:r w:rsidR="005C6329">
        <w:rPr>
          <w:color w:val="auto"/>
        </w:rPr>
        <w:t xml:space="preserve"> / Measurements</w:t>
      </w:r>
    </w:p>
    <w:p w14:paraId="5F4A6D71" w14:textId="035E25D7" w:rsidR="000C49BD" w:rsidRPr="00577F4D" w:rsidRDefault="000C49BD" w:rsidP="000C49BD">
      <w:pPr>
        <w:keepNext/>
      </w:pPr>
      <w:r w:rsidRPr="00577F4D">
        <w:t xml:space="preserve">Configure the Red Pitaya for a Loopback configuration (SMA cables tied between the outputs and inputs to the Red Pitaya) as shown in </w:t>
      </w:r>
      <w:r w:rsidR="00340C5A">
        <w:fldChar w:fldCharType="begin"/>
      </w:r>
      <w:r w:rsidR="00340C5A">
        <w:instrText xml:space="preserve"> REF _Ref65595734 \h </w:instrText>
      </w:r>
      <w:r w:rsidR="00340C5A">
        <w:fldChar w:fldCharType="separate"/>
      </w:r>
      <w:r w:rsidR="0035194D" w:rsidRPr="00577F4D">
        <w:t xml:space="preserve">Fig.  </w:t>
      </w:r>
      <w:r w:rsidR="0035194D">
        <w:rPr>
          <w:noProof/>
        </w:rPr>
        <w:t>1</w:t>
      </w:r>
      <w:r w:rsidR="00340C5A">
        <w:fldChar w:fldCharType="end"/>
      </w:r>
      <w:r w:rsidR="00340C5A">
        <w:t>.</w:t>
      </w:r>
    </w:p>
    <w:p w14:paraId="45557DB0" w14:textId="77777777" w:rsidR="000C49BD" w:rsidRPr="00577F4D" w:rsidRDefault="000C49BD" w:rsidP="000C49BD">
      <w:pPr>
        <w:keepNext/>
        <w:jc w:val="center"/>
      </w:pPr>
      <w:r w:rsidRPr="00577F4D">
        <w:br/>
      </w:r>
      <w:r w:rsidRPr="00577F4D">
        <w:rPr>
          <w:noProof/>
        </w:rPr>
        <w:drawing>
          <wp:inline distT="0" distB="0" distL="0" distR="0" wp14:anchorId="1C4B3254" wp14:editId="0BD68048">
            <wp:extent cx="3762668" cy="1371600"/>
            <wp:effectExtent l="0" t="0" r="9525" b="0"/>
            <wp:docPr id="25" name="Picture 25" descr="A picture containing text, electronics&#10;&#10;Description automatically generated">
              <a:extLst xmlns:a="http://schemas.openxmlformats.org/drawingml/2006/main">
                <a:ext uri="{FF2B5EF4-FFF2-40B4-BE49-F238E27FC236}">
                  <a16:creationId xmlns:a16="http://schemas.microsoft.com/office/drawing/2014/main" id="{61A46341-60C3-4106-913A-4C00F2D7B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10;&#10;Description automatically generated">
                      <a:extLst>
                        <a:ext uri="{FF2B5EF4-FFF2-40B4-BE49-F238E27FC236}">
                          <a16:creationId xmlns:a16="http://schemas.microsoft.com/office/drawing/2014/main" id="{61A46341-60C3-4106-913A-4C00F2D7BC77}"/>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1647" t="11143" r="6666" b="18000"/>
                    <a:stretch/>
                  </pic:blipFill>
                  <pic:spPr>
                    <a:xfrm rot="10800000">
                      <a:off x="0" y="0"/>
                      <a:ext cx="3762668" cy="1371600"/>
                    </a:xfrm>
                    <a:prstGeom prst="rect">
                      <a:avLst/>
                    </a:prstGeom>
                  </pic:spPr>
                </pic:pic>
              </a:graphicData>
            </a:graphic>
          </wp:inline>
        </w:drawing>
      </w:r>
    </w:p>
    <w:p w14:paraId="0E57F479" w14:textId="48CF7D1B" w:rsidR="000C49BD" w:rsidRPr="000C49BD" w:rsidRDefault="000C49BD" w:rsidP="000C49BD">
      <w:pPr>
        <w:pStyle w:val="Caption"/>
        <w:jc w:val="center"/>
        <w:rPr>
          <w:color w:val="auto"/>
          <w:sz w:val="22"/>
          <w:szCs w:val="22"/>
        </w:rPr>
      </w:pPr>
      <w:bookmarkStart w:id="0" w:name="_Ref65595734"/>
      <w:bookmarkStart w:id="1" w:name="_Ref65595722"/>
      <w:r w:rsidRPr="00577F4D">
        <w:rPr>
          <w:color w:val="auto"/>
          <w:sz w:val="22"/>
          <w:szCs w:val="22"/>
        </w:rPr>
        <w:t xml:space="preserve">Fig.  </w:t>
      </w:r>
      <w:r w:rsidRPr="00577F4D">
        <w:rPr>
          <w:color w:val="auto"/>
          <w:sz w:val="22"/>
          <w:szCs w:val="22"/>
        </w:rPr>
        <w:fldChar w:fldCharType="begin"/>
      </w:r>
      <w:r w:rsidRPr="00577F4D">
        <w:rPr>
          <w:color w:val="auto"/>
          <w:sz w:val="22"/>
          <w:szCs w:val="22"/>
        </w:rPr>
        <w:instrText xml:space="preserve"> SEQ Fig._ \* ARABIC </w:instrText>
      </w:r>
      <w:r w:rsidRPr="00577F4D">
        <w:rPr>
          <w:color w:val="auto"/>
          <w:sz w:val="22"/>
          <w:szCs w:val="22"/>
        </w:rPr>
        <w:fldChar w:fldCharType="separate"/>
      </w:r>
      <w:r w:rsidR="0035194D">
        <w:rPr>
          <w:noProof/>
          <w:color w:val="auto"/>
          <w:sz w:val="22"/>
          <w:szCs w:val="22"/>
        </w:rPr>
        <w:t>1</w:t>
      </w:r>
      <w:r w:rsidRPr="00577F4D">
        <w:rPr>
          <w:color w:val="auto"/>
          <w:sz w:val="22"/>
          <w:szCs w:val="22"/>
        </w:rPr>
        <w:fldChar w:fldCharType="end"/>
      </w:r>
      <w:bookmarkEnd w:id="0"/>
      <w:r w:rsidRPr="00577F4D">
        <w:rPr>
          <w:color w:val="auto"/>
          <w:sz w:val="22"/>
          <w:szCs w:val="22"/>
        </w:rPr>
        <w:t>: Red Pitaya in Loopback Configuration</w:t>
      </w:r>
      <w:bookmarkEnd w:id="1"/>
    </w:p>
    <w:p w14:paraId="7A0B93F7" w14:textId="781D819C" w:rsidR="00C5218A" w:rsidRDefault="00C5218A" w:rsidP="00C5218A">
      <w:pPr>
        <w:pStyle w:val="Heading2"/>
        <w:rPr>
          <w:color w:val="auto"/>
        </w:rPr>
      </w:pPr>
      <w:bookmarkStart w:id="2" w:name="_Ref81403452"/>
      <w:r w:rsidRPr="009306D6">
        <w:rPr>
          <w:color w:val="auto"/>
        </w:rPr>
        <w:t>Measure the Period of a waveform</w:t>
      </w:r>
      <w:r w:rsidR="00CA4217">
        <w:rPr>
          <w:color w:val="auto"/>
        </w:rPr>
        <w:t xml:space="preserve"> – Time Domain</w:t>
      </w:r>
      <w:bookmarkEnd w:id="2"/>
    </w:p>
    <w:p w14:paraId="1F0224ED" w14:textId="7B8A17CD" w:rsidR="0043695C" w:rsidRPr="0043695C" w:rsidRDefault="0043695C" w:rsidP="0043695C">
      <w:r>
        <w:t xml:space="preserve">Open the Oscilloscope &amp; function Generator Application. </w:t>
      </w:r>
    </w:p>
    <w:p w14:paraId="73C40F70" w14:textId="2A1CB6E9" w:rsidR="000C49BD" w:rsidRPr="000C49BD" w:rsidRDefault="000C49BD" w:rsidP="000C49BD">
      <w:r>
        <w:t xml:space="preserve">Configure the output of the red pitaya for a 1500Hz Sinusoid as shown in </w:t>
      </w:r>
      <w:r>
        <w:fldChar w:fldCharType="begin"/>
      </w:r>
      <w:r>
        <w:instrText xml:space="preserve"> REF _Ref65592640 \h </w:instrText>
      </w:r>
      <w:r>
        <w:fldChar w:fldCharType="separate"/>
      </w:r>
      <w:r w:rsidR="0035194D" w:rsidRPr="009306D6">
        <w:t xml:space="preserve">Fig.  </w:t>
      </w:r>
      <w:r w:rsidR="0035194D">
        <w:rPr>
          <w:noProof/>
        </w:rPr>
        <w:t>2</w:t>
      </w:r>
      <w:r>
        <w:fldChar w:fldCharType="end"/>
      </w:r>
      <w:r>
        <w:t xml:space="preserve">. </w:t>
      </w:r>
    </w:p>
    <w:p w14:paraId="4EC47AB8" w14:textId="77777777" w:rsidR="000C49BD" w:rsidRDefault="00C5218A" w:rsidP="000C49BD">
      <w:pPr>
        <w:keepNext/>
        <w:jc w:val="center"/>
      </w:pPr>
      <w:r>
        <w:rPr>
          <w:noProof/>
        </w:rPr>
        <w:drawing>
          <wp:inline distT="0" distB="0" distL="0" distR="0" wp14:anchorId="137FEE0B" wp14:editId="6DCD1324">
            <wp:extent cx="1129718"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9718" cy="1828800"/>
                    </a:xfrm>
                    <a:prstGeom prst="rect">
                      <a:avLst/>
                    </a:prstGeom>
                  </pic:spPr>
                </pic:pic>
              </a:graphicData>
            </a:graphic>
          </wp:inline>
        </w:drawing>
      </w:r>
    </w:p>
    <w:p w14:paraId="76BF0740" w14:textId="52BD16AB" w:rsidR="00C5218A" w:rsidRPr="009306D6" w:rsidRDefault="000C49BD" w:rsidP="000C49BD">
      <w:pPr>
        <w:pStyle w:val="Caption"/>
        <w:jc w:val="center"/>
        <w:rPr>
          <w:color w:val="auto"/>
          <w:sz w:val="22"/>
          <w:szCs w:val="22"/>
        </w:rPr>
      </w:pPr>
      <w:bookmarkStart w:id="3" w:name="_Ref65592640"/>
      <w:r w:rsidRPr="009306D6">
        <w:rPr>
          <w:color w:val="auto"/>
          <w:sz w:val="22"/>
          <w:szCs w:val="22"/>
        </w:rPr>
        <w:t xml:space="preserve">Fig.  </w:t>
      </w:r>
      <w:r w:rsidRPr="009306D6">
        <w:rPr>
          <w:color w:val="auto"/>
          <w:sz w:val="22"/>
          <w:szCs w:val="22"/>
        </w:rPr>
        <w:fldChar w:fldCharType="begin"/>
      </w:r>
      <w:r w:rsidRPr="009306D6">
        <w:rPr>
          <w:color w:val="auto"/>
          <w:sz w:val="22"/>
          <w:szCs w:val="22"/>
        </w:rPr>
        <w:instrText xml:space="preserve"> SEQ Fig._ \* ARABIC </w:instrText>
      </w:r>
      <w:r w:rsidRPr="009306D6">
        <w:rPr>
          <w:color w:val="auto"/>
          <w:sz w:val="22"/>
          <w:szCs w:val="22"/>
        </w:rPr>
        <w:fldChar w:fldCharType="separate"/>
      </w:r>
      <w:r w:rsidR="0035194D">
        <w:rPr>
          <w:noProof/>
          <w:color w:val="auto"/>
          <w:sz w:val="22"/>
          <w:szCs w:val="22"/>
        </w:rPr>
        <w:t>2</w:t>
      </w:r>
      <w:r w:rsidRPr="009306D6">
        <w:rPr>
          <w:color w:val="auto"/>
          <w:sz w:val="22"/>
          <w:szCs w:val="22"/>
        </w:rPr>
        <w:fldChar w:fldCharType="end"/>
      </w:r>
      <w:bookmarkEnd w:id="3"/>
      <w:r w:rsidRPr="009306D6">
        <w:rPr>
          <w:color w:val="auto"/>
          <w:sz w:val="22"/>
          <w:szCs w:val="22"/>
        </w:rPr>
        <w:t>: OUT1 Configuration for measuring period/frequency</w:t>
      </w:r>
    </w:p>
    <w:p w14:paraId="766CEF36" w14:textId="7393E8B7" w:rsidR="000C49BD" w:rsidRDefault="000C49BD" w:rsidP="000C49BD">
      <w:r>
        <w:t xml:space="preserve">Configure the trigger for a negative edge trigger with zero level and normal trigger mode as shown in </w:t>
      </w:r>
      <w:r>
        <w:fldChar w:fldCharType="begin"/>
      </w:r>
      <w:r>
        <w:instrText xml:space="preserve"> REF _Ref65592682 \h </w:instrText>
      </w:r>
      <w:r>
        <w:fldChar w:fldCharType="separate"/>
      </w:r>
      <w:r w:rsidR="0035194D">
        <w:t xml:space="preserve">Fig.  </w:t>
      </w:r>
      <w:r w:rsidR="0035194D">
        <w:rPr>
          <w:noProof/>
        </w:rPr>
        <w:t>3</w:t>
      </w:r>
      <w:r>
        <w:fldChar w:fldCharType="end"/>
      </w:r>
      <w:r>
        <w:t xml:space="preserve">. </w:t>
      </w:r>
    </w:p>
    <w:p w14:paraId="7D44B688" w14:textId="77777777" w:rsidR="000C49BD" w:rsidRDefault="000C49BD" w:rsidP="000C49BD">
      <w:pPr>
        <w:keepNext/>
        <w:jc w:val="center"/>
      </w:pPr>
      <w:r>
        <w:rPr>
          <w:noProof/>
        </w:rPr>
        <w:lastRenderedPageBreak/>
        <w:drawing>
          <wp:inline distT="0" distB="0" distL="0" distR="0" wp14:anchorId="7584D8C5" wp14:editId="46CAD020">
            <wp:extent cx="1020058" cy="18288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20058" cy="1828800"/>
                    </a:xfrm>
                    <a:prstGeom prst="rect">
                      <a:avLst/>
                    </a:prstGeom>
                  </pic:spPr>
                </pic:pic>
              </a:graphicData>
            </a:graphic>
          </wp:inline>
        </w:drawing>
      </w:r>
    </w:p>
    <w:p w14:paraId="28062F08" w14:textId="550D6541" w:rsidR="000C49BD" w:rsidRDefault="000C49BD" w:rsidP="000C49BD">
      <w:pPr>
        <w:pStyle w:val="Caption"/>
        <w:jc w:val="center"/>
      </w:pPr>
      <w:bookmarkStart w:id="4" w:name="_Ref65592682"/>
      <w:r>
        <w:t xml:space="preserve">Fig.  </w:t>
      </w:r>
      <w:r w:rsidR="001871C2">
        <w:fldChar w:fldCharType="begin"/>
      </w:r>
      <w:r w:rsidR="001871C2">
        <w:instrText xml:space="preserve"> SEQ Fig._ \* ARABIC </w:instrText>
      </w:r>
      <w:r w:rsidR="001871C2">
        <w:fldChar w:fldCharType="separate"/>
      </w:r>
      <w:r w:rsidR="0035194D">
        <w:rPr>
          <w:noProof/>
        </w:rPr>
        <w:t>3</w:t>
      </w:r>
      <w:r w:rsidR="001871C2">
        <w:rPr>
          <w:noProof/>
        </w:rPr>
        <w:fldChar w:fldCharType="end"/>
      </w:r>
      <w:bookmarkEnd w:id="4"/>
      <w:r>
        <w:t>: Trigger Configuration</w:t>
      </w:r>
    </w:p>
    <w:p w14:paraId="3A66D7D5" w14:textId="4BFAFA9B" w:rsidR="000C49BD" w:rsidRDefault="000C49BD" w:rsidP="000C49BD">
      <w:r>
        <w:t xml:space="preserve">Enable OUT1. You should now see a figure close to the following </w:t>
      </w:r>
    </w:p>
    <w:p w14:paraId="5B53C290" w14:textId="640BF76F" w:rsidR="000C49BD" w:rsidRDefault="004861CC" w:rsidP="000C49BD">
      <w:pPr>
        <w:keepNext/>
        <w:jc w:val="center"/>
      </w:pPr>
      <w:r>
        <w:rPr>
          <w:noProof/>
        </w:rPr>
        <w:drawing>
          <wp:inline distT="0" distB="0" distL="0" distR="0" wp14:anchorId="3693BDC0" wp14:editId="2D99101D">
            <wp:extent cx="3376852" cy="2514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6852" cy="2514600"/>
                    </a:xfrm>
                    <a:prstGeom prst="rect">
                      <a:avLst/>
                    </a:prstGeom>
                  </pic:spPr>
                </pic:pic>
              </a:graphicData>
            </a:graphic>
          </wp:inline>
        </w:drawing>
      </w:r>
    </w:p>
    <w:p w14:paraId="0B8D53D7" w14:textId="3FBC0DB8" w:rsidR="000C49BD" w:rsidRDefault="000C49BD" w:rsidP="000C49BD">
      <w:pPr>
        <w:pStyle w:val="Caption"/>
        <w:jc w:val="center"/>
      </w:pPr>
      <w:r>
        <w:t xml:space="preserve">Fig.  </w:t>
      </w:r>
      <w:r w:rsidR="001871C2">
        <w:fldChar w:fldCharType="begin"/>
      </w:r>
      <w:r w:rsidR="001871C2">
        <w:instrText xml:space="preserve"> SEQ Fig._ \* ARABIC </w:instrText>
      </w:r>
      <w:r w:rsidR="001871C2">
        <w:fldChar w:fldCharType="separate"/>
      </w:r>
      <w:r w:rsidR="0035194D">
        <w:rPr>
          <w:noProof/>
        </w:rPr>
        <w:t>4</w:t>
      </w:r>
      <w:r w:rsidR="001871C2">
        <w:rPr>
          <w:noProof/>
        </w:rPr>
        <w:fldChar w:fldCharType="end"/>
      </w:r>
      <w:r>
        <w:t>: Target output for 1500 Hz Sinusoid with negative edge triggering</w:t>
      </w:r>
    </w:p>
    <w:p w14:paraId="474EF7C0" w14:textId="77777777" w:rsidR="004861CC" w:rsidRDefault="004861CC" w:rsidP="004861CC">
      <w:r>
        <w:t xml:space="preserve">To measure the period, </w:t>
      </w:r>
    </w:p>
    <w:p w14:paraId="63FE3F46" w14:textId="7D4A1C5B" w:rsidR="004861CC" w:rsidRDefault="004861CC" w:rsidP="00834B75">
      <w:pPr>
        <w:pStyle w:val="ListParagraph"/>
        <w:numPr>
          <w:ilvl w:val="0"/>
          <w:numId w:val="18"/>
        </w:numPr>
      </w:pPr>
      <w:r>
        <w:t>Select the “Cursor” box, and enable “X1”, “X2” options.</w:t>
      </w:r>
    </w:p>
    <w:p w14:paraId="1F2EC034" w14:textId="2A3141E1" w:rsidR="004861CC" w:rsidRDefault="004861CC" w:rsidP="00834B75">
      <w:pPr>
        <w:pStyle w:val="ListParagraph"/>
        <w:numPr>
          <w:ilvl w:val="0"/>
          <w:numId w:val="18"/>
        </w:numPr>
      </w:pPr>
      <w:r>
        <w:t>Drag each cursor to a common feature of the waveform (peak to peak, trough to trough)</w:t>
      </w:r>
    </w:p>
    <w:p w14:paraId="3EB92762" w14:textId="29375C5D" w:rsidR="004861CC" w:rsidRDefault="004861CC" w:rsidP="00834B75">
      <w:pPr>
        <w:pStyle w:val="ListParagraph"/>
        <w:numPr>
          <w:ilvl w:val="0"/>
          <w:numId w:val="18"/>
        </w:numPr>
      </w:pPr>
      <w:r>
        <w:t>Read off spacing between cursors. This is an approximate measure of the period</w:t>
      </w:r>
    </w:p>
    <w:p w14:paraId="4BDF18A0" w14:textId="50E9D943" w:rsidR="004861CC" w:rsidRDefault="004861CC" w:rsidP="004861CC">
      <w:r>
        <w:t xml:space="preserve">Period can also be measured by the red pitaya itself, under the </w:t>
      </w:r>
      <w:proofErr w:type="spellStart"/>
      <w:r>
        <w:t>meas</w:t>
      </w:r>
      <w:proofErr w:type="spellEnd"/>
      <w:r>
        <w:t xml:space="preserve"> command</w:t>
      </w:r>
      <w:r w:rsidR="00030D81">
        <w:t xml:space="preserve"> by selecting “Period” and “IN2”, and finally selecting “Done”. This is shown in </w:t>
      </w:r>
      <w:r w:rsidR="008B16B5">
        <w:fldChar w:fldCharType="begin"/>
      </w:r>
      <w:r w:rsidR="008B16B5">
        <w:instrText xml:space="preserve"> REF _Ref81402947 \h </w:instrText>
      </w:r>
      <w:r w:rsidR="008B16B5">
        <w:fldChar w:fldCharType="separate"/>
      </w:r>
      <w:r w:rsidR="008B16B5" w:rsidRPr="009306D6">
        <w:t xml:space="preserve">Fig.  </w:t>
      </w:r>
      <w:r w:rsidR="008B16B5">
        <w:rPr>
          <w:noProof/>
        </w:rPr>
        <w:t>5</w:t>
      </w:r>
      <w:r w:rsidR="008B16B5">
        <w:fldChar w:fldCharType="end"/>
      </w:r>
      <w:r w:rsidR="008B16B5">
        <w:t>.</w:t>
      </w:r>
    </w:p>
    <w:p w14:paraId="73900BB5" w14:textId="77777777" w:rsidR="00030D81" w:rsidRDefault="00030D81" w:rsidP="00030D81">
      <w:pPr>
        <w:keepNext/>
        <w:jc w:val="center"/>
      </w:pPr>
      <w:r>
        <w:rPr>
          <w:noProof/>
        </w:rPr>
        <w:lastRenderedPageBreak/>
        <w:drawing>
          <wp:inline distT="0" distB="0" distL="0" distR="0" wp14:anchorId="0C21C083" wp14:editId="1B083177">
            <wp:extent cx="3216137" cy="22860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6137" cy="2286000"/>
                    </a:xfrm>
                    <a:prstGeom prst="rect">
                      <a:avLst/>
                    </a:prstGeom>
                  </pic:spPr>
                </pic:pic>
              </a:graphicData>
            </a:graphic>
          </wp:inline>
        </w:drawing>
      </w:r>
    </w:p>
    <w:p w14:paraId="5640CD6E" w14:textId="349DAB1E" w:rsidR="00030D81" w:rsidRPr="009306D6" w:rsidRDefault="00030D81" w:rsidP="00030D81">
      <w:pPr>
        <w:pStyle w:val="Caption"/>
        <w:jc w:val="center"/>
        <w:rPr>
          <w:color w:val="auto"/>
          <w:sz w:val="22"/>
          <w:szCs w:val="22"/>
        </w:rPr>
      </w:pPr>
      <w:bookmarkStart w:id="5" w:name="_Ref81402947"/>
      <w:bookmarkStart w:id="6" w:name="_Ref81402941"/>
      <w:r w:rsidRPr="009306D6">
        <w:rPr>
          <w:color w:val="auto"/>
          <w:sz w:val="22"/>
          <w:szCs w:val="22"/>
        </w:rPr>
        <w:t xml:space="preserve">Fig.  </w:t>
      </w:r>
      <w:r w:rsidRPr="009306D6">
        <w:rPr>
          <w:color w:val="auto"/>
          <w:sz w:val="22"/>
          <w:szCs w:val="22"/>
        </w:rPr>
        <w:fldChar w:fldCharType="begin"/>
      </w:r>
      <w:r w:rsidRPr="009306D6">
        <w:rPr>
          <w:color w:val="auto"/>
          <w:sz w:val="22"/>
          <w:szCs w:val="22"/>
        </w:rPr>
        <w:instrText xml:space="preserve"> SEQ Fig._ \* ARABIC </w:instrText>
      </w:r>
      <w:r w:rsidRPr="009306D6">
        <w:rPr>
          <w:color w:val="auto"/>
          <w:sz w:val="22"/>
          <w:szCs w:val="22"/>
        </w:rPr>
        <w:fldChar w:fldCharType="separate"/>
      </w:r>
      <w:r w:rsidR="0035194D">
        <w:rPr>
          <w:noProof/>
          <w:color w:val="auto"/>
          <w:sz w:val="22"/>
          <w:szCs w:val="22"/>
        </w:rPr>
        <w:t>5</w:t>
      </w:r>
      <w:r w:rsidRPr="009306D6">
        <w:rPr>
          <w:color w:val="auto"/>
          <w:sz w:val="22"/>
          <w:szCs w:val="22"/>
        </w:rPr>
        <w:fldChar w:fldCharType="end"/>
      </w:r>
      <w:bookmarkEnd w:id="5"/>
      <w:r w:rsidRPr="009306D6">
        <w:rPr>
          <w:color w:val="auto"/>
          <w:sz w:val="22"/>
          <w:szCs w:val="22"/>
        </w:rPr>
        <w:t>: Measured waveform vs Cursor measurement</w:t>
      </w:r>
      <w:bookmarkEnd w:id="6"/>
    </w:p>
    <w:p w14:paraId="15481C01" w14:textId="44C11F73" w:rsidR="00C5218A" w:rsidRPr="009306D6" w:rsidRDefault="00C5218A" w:rsidP="00C5218A">
      <w:pPr>
        <w:pStyle w:val="Heading2"/>
        <w:rPr>
          <w:color w:val="auto"/>
        </w:rPr>
      </w:pPr>
      <w:bookmarkStart w:id="7" w:name="_Ref81403430"/>
      <w:r w:rsidRPr="009306D6">
        <w:rPr>
          <w:color w:val="auto"/>
        </w:rPr>
        <w:t xml:space="preserve">Measure the Fundamental Frequency of a waveform </w:t>
      </w:r>
      <w:r w:rsidR="00CA4217">
        <w:rPr>
          <w:color w:val="auto"/>
        </w:rPr>
        <w:t>– Time Domain</w:t>
      </w:r>
      <w:bookmarkEnd w:id="7"/>
    </w:p>
    <w:p w14:paraId="31CE0A62" w14:textId="361B5C90" w:rsidR="002B5038" w:rsidRDefault="00030D81" w:rsidP="002B5038">
      <w:r>
        <w:t xml:space="preserve">To measure the fundamental </w:t>
      </w:r>
      <w:r w:rsidR="00F117EA">
        <w:t>f</w:t>
      </w:r>
      <w:r>
        <w:t xml:space="preserve">requency of a waveform, </w:t>
      </w:r>
      <w:r w:rsidR="002B5038">
        <w:t xml:space="preserve">bring up the X1,X2 cursors, and select a single period of the waveform. From there one can use the relation </w:t>
      </w:r>
    </w:p>
    <w:p w14:paraId="52BAD7FA" w14:textId="4A6F8BBC" w:rsidR="002B5038" w:rsidRPr="002B5038" w:rsidRDefault="001871C2" w:rsidP="002B5038">
      <m:oMathPara>
        <m:oMath>
          <m:eqArr>
            <m:eqArrPr>
              <m:maxDist m:val="1"/>
              <m:ctrlPr>
                <w:rPr>
                  <w:rFonts w:ascii="Cambria Math" w:hAnsi="Cambria Math"/>
                  <w:i/>
                </w:rPr>
              </m:ctrlPr>
            </m:eqArrPr>
            <m:e>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 xml:space="preserve"> #</m:t>
              </m:r>
              <m:d>
                <m:dPr>
                  <m:ctrlPr>
                    <w:rPr>
                      <w:rFonts w:ascii="Cambria Math" w:hAnsi="Cambria Math"/>
                      <w:i/>
                    </w:rPr>
                  </m:ctrlPr>
                </m:dPr>
                <m:e>
                  <m:r>
                    <w:rPr>
                      <w:rFonts w:ascii="Cambria Math" w:hAnsi="Cambria Math"/>
                    </w:rPr>
                    <m:t>1</m:t>
                  </m:r>
                </m:e>
              </m:d>
            </m:e>
          </m:eqArr>
        </m:oMath>
      </m:oMathPara>
    </w:p>
    <w:p w14:paraId="0013E819" w14:textId="25F97100" w:rsidR="000C49BD" w:rsidRDefault="002B5038" w:rsidP="002B5038">
      <w:r>
        <w:t xml:space="preserve">to estimate the frequency of the waveform. </w:t>
      </w:r>
    </w:p>
    <w:p w14:paraId="6D70DF58" w14:textId="76D4A673" w:rsidR="002B5038" w:rsidRDefault="002B5038" w:rsidP="002B5038">
      <w:r>
        <w:t xml:space="preserve">Once again, the </w:t>
      </w:r>
      <w:proofErr w:type="gramStart"/>
      <w:r>
        <w:t>Red</w:t>
      </w:r>
      <w:proofErr w:type="gramEnd"/>
      <w:r>
        <w:t xml:space="preserve"> pitaya can also calculate this by selecting the “FREQ” measurement option in the “</w:t>
      </w:r>
      <w:proofErr w:type="spellStart"/>
      <w:r>
        <w:t>Meas</w:t>
      </w:r>
      <w:proofErr w:type="spellEnd"/>
      <w:r>
        <w:t xml:space="preserve">” options as shown below. </w:t>
      </w:r>
    </w:p>
    <w:p w14:paraId="1FE15178" w14:textId="77777777" w:rsidR="002B5038" w:rsidRDefault="002B5038" w:rsidP="002B5038">
      <w:pPr>
        <w:keepNext/>
        <w:jc w:val="center"/>
      </w:pPr>
      <w:r>
        <w:rPr>
          <w:noProof/>
        </w:rPr>
        <w:drawing>
          <wp:inline distT="0" distB="0" distL="0" distR="0" wp14:anchorId="31D70D2C" wp14:editId="5B89C6A5">
            <wp:extent cx="3537751" cy="25146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7751" cy="2514600"/>
                    </a:xfrm>
                    <a:prstGeom prst="rect">
                      <a:avLst/>
                    </a:prstGeom>
                  </pic:spPr>
                </pic:pic>
              </a:graphicData>
            </a:graphic>
          </wp:inline>
        </w:drawing>
      </w:r>
    </w:p>
    <w:p w14:paraId="2AE36027" w14:textId="5AFAF629" w:rsidR="002B5038" w:rsidRPr="009306D6" w:rsidRDefault="002B5038" w:rsidP="002B5038">
      <w:pPr>
        <w:pStyle w:val="Caption"/>
        <w:jc w:val="center"/>
        <w:rPr>
          <w:color w:val="auto"/>
          <w:sz w:val="22"/>
          <w:szCs w:val="22"/>
        </w:rPr>
      </w:pPr>
      <w:r w:rsidRPr="009306D6">
        <w:rPr>
          <w:color w:val="auto"/>
          <w:sz w:val="22"/>
          <w:szCs w:val="22"/>
        </w:rPr>
        <w:t xml:space="preserve">Fig.  </w:t>
      </w:r>
      <w:r w:rsidRPr="009306D6">
        <w:rPr>
          <w:color w:val="auto"/>
          <w:sz w:val="22"/>
          <w:szCs w:val="22"/>
        </w:rPr>
        <w:fldChar w:fldCharType="begin"/>
      </w:r>
      <w:r w:rsidRPr="009306D6">
        <w:rPr>
          <w:color w:val="auto"/>
          <w:sz w:val="22"/>
          <w:szCs w:val="22"/>
        </w:rPr>
        <w:instrText xml:space="preserve"> SEQ Fig._ \* ARABIC </w:instrText>
      </w:r>
      <w:r w:rsidRPr="009306D6">
        <w:rPr>
          <w:color w:val="auto"/>
          <w:sz w:val="22"/>
          <w:szCs w:val="22"/>
        </w:rPr>
        <w:fldChar w:fldCharType="separate"/>
      </w:r>
      <w:r w:rsidR="0035194D">
        <w:rPr>
          <w:noProof/>
          <w:color w:val="auto"/>
          <w:sz w:val="22"/>
          <w:szCs w:val="22"/>
        </w:rPr>
        <w:t>6</w:t>
      </w:r>
      <w:r w:rsidRPr="009306D6">
        <w:rPr>
          <w:color w:val="auto"/>
          <w:sz w:val="22"/>
          <w:szCs w:val="22"/>
        </w:rPr>
        <w:fldChar w:fldCharType="end"/>
      </w:r>
      <w:r w:rsidRPr="009306D6">
        <w:rPr>
          <w:color w:val="auto"/>
          <w:sz w:val="22"/>
          <w:szCs w:val="22"/>
        </w:rPr>
        <w:t>: Frequency Measurement added</w:t>
      </w:r>
    </w:p>
    <w:p w14:paraId="7F45BC05" w14:textId="0EA9A98A" w:rsidR="00C5218A" w:rsidRPr="009306D6" w:rsidRDefault="00C5218A" w:rsidP="00C5218A">
      <w:pPr>
        <w:pStyle w:val="Heading2"/>
        <w:rPr>
          <w:color w:val="auto"/>
        </w:rPr>
      </w:pPr>
      <w:r w:rsidRPr="009306D6">
        <w:rPr>
          <w:color w:val="auto"/>
        </w:rPr>
        <w:t>Measure the Phase between two waveforms</w:t>
      </w:r>
      <w:r w:rsidR="00CA4217">
        <w:rPr>
          <w:color w:val="auto"/>
        </w:rPr>
        <w:t xml:space="preserve"> – Time Domain</w:t>
      </w:r>
    </w:p>
    <w:p w14:paraId="5CEF76AB" w14:textId="520295F0" w:rsidR="002B5038" w:rsidRDefault="002B5038" w:rsidP="002B5038">
      <w:r>
        <w:t xml:space="preserve">Select output 2, and select the second output to be a 1500 Hz sine wave with a </w:t>
      </w:r>
      <w:proofErr w:type="gramStart"/>
      <w:r>
        <w:t>45 degree</w:t>
      </w:r>
      <w:proofErr w:type="gramEnd"/>
      <w:r>
        <w:t xml:space="preserve"> phase shift</w:t>
      </w:r>
    </w:p>
    <w:p w14:paraId="669D0D58" w14:textId="74D96585" w:rsidR="002B5038" w:rsidRDefault="002B5038" w:rsidP="002B5038">
      <w:pPr>
        <w:keepNext/>
        <w:jc w:val="center"/>
      </w:pPr>
      <w:r>
        <w:rPr>
          <w:noProof/>
        </w:rPr>
        <w:lastRenderedPageBreak/>
        <w:drawing>
          <wp:inline distT="0" distB="0" distL="0" distR="0" wp14:anchorId="56E171AE" wp14:editId="3031781B">
            <wp:extent cx="1096170" cy="182880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6170" cy="1828800"/>
                    </a:xfrm>
                    <a:prstGeom prst="rect">
                      <a:avLst/>
                    </a:prstGeom>
                  </pic:spPr>
                </pic:pic>
              </a:graphicData>
            </a:graphic>
          </wp:inline>
        </w:drawing>
      </w:r>
    </w:p>
    <w:p w14:paraId="5B736C8C" w14:textId="1E1C5CC0" w:rsidR="002B5038" w:rsidRPr="002B5038" w:rsidRDefault="002B5038" w:rsidP="002B5038">
      <w:pPr>
        <w:pStyle w:val="Caption"/>
        <w:jc w:val="center"/>
      </w:pPr>
      <w:r>
        <w:t xml:space="preserve">Fig.  </w:t>
      </w:r>
      <w:r w:rsidR="001871C2">
        <w:fldChar w:fldCharType="begin"/>
      </w:r>
      <w:r w:rsidR="001871C2">
        <w:instrText xml:space="preserve"> SEQ Fig._ \* ARABIC </w:instrText>
      </w:r>
      <w:r w:rsidR="001871C2">
        <w:fldChar w:fldCharType="separate"/>
      </w:r>
      <w:r w:rsidR="0035194D">
        <w:rPr>
          <w:noProof/>
        </w:rPr>
        <w:t>7</w:t>
      </w:r>
      <w:r w:rsidR="001871C2">
        <w:rPr>
          <w:noProof/>
        </w:rPr>
        <w:fldChar w:fldCharType="end"/>
      </w:r>
      <w:r>
        <w:t>: Second channel configuration</w:t>
      </w:r>
    </w:p>
    <w:p w14:paraId="3EC5CF10" w14:textId="19E3E5D9" w:rsidR="00C5218A" w:rsidRDefault="002B5038" w:rsidP="00C5218A">
      <w:r>
        <w:t xml:space="preserve">Configure the trigger for a single shot acquisition as shown in </w:t>
      </w:r>
      <w:r>
        <w:fldChar w:fldCharType="begin"/>
      </w:r>
      <w:r>
        <w:instrText xml:space="preserve"> REF _Ref65593437 \h </w:instrText>
      </w:r>
      <w:r>
        <w:fldChar w:fldCharType="separate"/>
      </w:r>
      <w:r w:rsidR="0035194D">
        <w:t xml:space="preserve">Fig.  </w:t>
      </w:r>
      <w:r w:rsidR="0035194D">
        <w:rPr>
          <w:noProof/>
        </w:rPr>
        <w:t>8</w:t>
      </w:r>
      <w:r>
        <w:fldChar w:fldCharType="end"/>
      </w:r>
      <w:r>
        <w:t>.</w:t>
      </w:r>
    </w:p>
    <w:p w14:paraId="637B0AAF" w14:textId="039A27B9" w:rsidR="002B5038" w:rsidRDefault="002B5038" w:rsidP="002B5038">
      <w:pPr>
        <w:keepNext/>
        <w:jc w:val="center"/>
      </w:pPr>
      <w:r>
        <w:rPr>
          <w:noProof/>
        </w:rPr>
        <w:drawing>
          <wp:inline distT="0" distB="0" distL="0" distR="0" wp14:anchorId="1E157F4C" wp14:editId="617C962D">
            <wp:extent cx="1031966"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1966" cy="1828800"/>
                    </a:xfrm>
                    <a:prstGeom prst="rect">
                      <a:avLst/>
                    </a:prstGeom>
                  </pic:spPr>
                </pic:pic>
              </a:graphicData>
            </a:graphic>
          </wp:inline>
        </w:drawing>
      </w:r>
    </w:p>
    <w:p w14:paraId="6269EC3C" w14:textId="71709E10" w:rsidR="002B5038" w:rsidRDefault="002B5038" w:rsidP="002B5038">
      <w:pPr>
        <w:pStyle w:val="Caption"/>
        <w:jc w:val="center"/>
      </w:pPr>
      <w:bookmarkStart w:id="8" w:name="_Ref65593437"/>
      <w:r>
        <w:t xml:space="preserve">Fig.  </w:t>
      </w:r>
      <w:r w:rsidR="001871C2">
        <w:fldChar w:fldCharType="begin"/>
      </w:r>
      <w:r w:rsidR="001871C2">
        <w:instrText xml:space="preserve"> SEQ Fig._ \* ARABIC </w:instrText>
      </w:r>
      <w:r w:rsidR="001871C2">
        <w:fldChar w:fldCharType="separate"/>
      </w:r>
      <w:r w:rsidR="0035194D">
        <w:rPr>
          <w:noProof/>
        </w:rPr>
        <w:t>8</w:t>
      </w:r>
      <w:r w:rsidR="001871C2">
        <w:rPr>
          <w:noProof/>
        </w:rPr>
        <w:fldChar w:fldCharType="end"/>
      </w:r>
      <w:bookmarkEnd w:id="8"/>
      <w:r>
        <w:t xml:space="preserve">: Trigger </w:t>
      </w:r>
      <w:r w:rsidR="009306D6">
        <w:t>configuration</w:t>
      </w:r>
    </w:p>
    <w:p w14:paraId="70863A30" w14:textId="58F357D8" w:rsidR="002B5038" w:rsidRDefault="002B5038" w:rsidP="002B5038">
      <w:r>
        <w:t xml:space="preserve">Acquire a single </w:t>
      </w:r>
      <w:proofErr w:type="gramStart"/>
      <w:r>
        <w:t>capture, and</w:t>
      </w:r>
      <w:proofErr w:type="gramEnd"/>
      <w:r>
        <w:t xml:space="preserve"> measure the frequency and period of each waveform as previously described. Note that for the second channel, you may want to specify your cursors to track channel 2 in the cursor menu.  To measure the Phase between waveforms, </w:t>
      </w:r>
      <w:r w:rsidR="00D7136E">
        <w:t xml:space="preserve">simply calculate the difference in time between two corresponding peaks between </w:t>
      </w:r>
      <w:proofErr w:type="gramStart"/>
      <w:r w:rsidR="00D7136E">
        <w:t>waveforms, and</w:t>
      </w:r>
      <w:proofErr w:type="gramEnd"/>
      <w:r w:rsidR="00D7136E">
        <w:t xml:space="preserve"> convert this to their corresponding difference in angular frequency. </w:t>
      </w:r>
      <w:r w:rsidR="005A3E3B">
        <w:t xml:space="preserve">This can be calculated for signals of equal frequency </w:t>
      </w:r>
      <w:r w:rsidR="00834B75">
        <w:t>with the relation</w:t>
      </w:r>
    </w:p>
    <w:p w14:paraId="6F3D35DA" w14:textId="2024C40C" w:rsidR="00D7136E" w:rsidRPr="006714EF" w:rsidRDefault="001871C2" w:rsidP="002B5038">
      <m:oMathPara>
        <m:oMath>
          <m:eqArr>
            <m:eqArrPr>
              <m:maxDist m:val="1"/>
              <m:ctrlPr>
                <w:rPr>
                  <w:rFonts w:ascii="Cambria Math" w:hAnsi="Cambria Math"/>
                  <w:i/>
                </w:rPr>
              </m:ctrlPr>
            </m:eqArrPr>
            <m:e>
              <m:r>
                <w:rPr>
                  <w:rFonts w:ascii="Cambria Math" w:hAnsi="Cambria Math"/>
                </w:rPr>
                <m:t>ϕ=2πf</m:t>
              </m:r>
              <m:r>
                <m:rPr>
                  <m:sty m:val="p"/>
                </m:rPr>
                <w:rPr>
                  <w:rFonts w:ascii="Cambria Math" w:hAnsi="Cambria Math"/>
                </w:rPr>
                <m:t>Δ</m:t>
              </m:r>
              <m:r>
                <w:rPr>
                  <w:rFonts w:ascii="Cambria Math" w:hAnsi="Cambria Math"/>
                </w:rPr>
                <m:t>t   (rad) #</m:t>
              </m:r>
              <m:d>
                <m:dPr>
                  <m:ctrlPr>
                    <w:rPr>
                      <w:rFonts w:ascii="Cambria Math" w:hAnsi="Cambria Math"/>
                      <w:i/>
                    </w:rPr>
                  </m:ctrlPr>
                </m:dPr>
                <m:e>
                  <m:r>
                    <w:rPr>
                      <w:rFonts w:ascii="Cambria Math" w:hAnsi="Cambria Math"/>
                    </w:rPr>
                    <m:t>2</m:t>
                  </m:r>
                </m:e>
              </m:d>
            </m:e>
          </m:eqArr>
        </m:oMath>
      </m:oMathPara>
    </w:p>
    <w:p w14:paraId="3D81D58E" w14:textId="49DD4865" w:rsidR="006714EF" w:rsidRDefault="006714EF" w:rsidP="002B5038"/>
    <w:p w14:paraId="492F29A0" w14:textId="7500800B" w:rsidR="0012790D" w:rsidRDefault="0012790D" w:rsidP="002B5038"/>
    <w:p w14:paraId="2F3D0ED2" w14:textId="77777777" w:rsidR="0012790D" w:rsidRPr="00834B75" w:rsidRDefault="0012790D" w:rsidP="002B5038"/>
    <w:p w14:paraId="1754388E" w14:textId="1D75672E" w:rsidR="00834B75" w:rsidRPr="005A3E3B" w:rsidRDefault="00834B75" w:rsidP="00834B75">
      <w:pPr>
        <w:pStyle w:val="Heading3"/>
        <w:rPr>
          <w:rFonts w:asciiTheme="minorHAnsi" w:eastAsiaTheme="minorEastAsia" w:hAnsiTheme="minorHAnsi" w:cstheme="minorBidi"/>
        </w:rPr>
      </w:pPr>
    </w:p>
    <w:p w14:paraId="00F9F042" w14:textId="76F9B9FF" w:rsidR="005A3E3B" w:rsidRDefault="00834B75" w:rsidP="00834B75">
      <w:pPr>
        <w:pStyle w:val="ListParagraph"/>
        <w:numPr>
          <w:ilvl w:val="0"/>
          <w:numId w:val="17"/>
        </w:numPr>
      </w:pPr>
      <w:r>
        <w:t xml:space="preserve">Analytically calculate the period of either waveform, </w:t>
      </w:r>
      <w:proofErr w:type="gramStart"/>
      <w:r>
        <w:t>and</w:t>
      </w:r>
      <w:proofErr w:type="gramEnd"/>
      <w:r>
        <w:t xml:space="preserve"> the time delay expected for the configured 45 degree phase shift between waveforms.</w:t>
      </w:r>
    </w:p>
    <w:p w14:paraId="789035D7" w14:textId="0FC1B7D0" w:rsidR="0050705F" w:rsidRDefault="0050705F" w:rsidP="0050705F">
      <w:pPr>
        <w:pStyle w:val="ListParagraph"/>
        <w:ind w:left="936"/>
        <w:jc w:val="center"/>
      </w:pPr>
    </w:p>
    <w:p w14:paraId="2D5A8FBC" w14:textId="79BE3B20" w:rsidR="002E3DB1" w:rsidRDefault="009306D6" w:rsidP="00834B75">
      <w:pPr>
        <w:pStyle w:val="ListParagraph"/>
        <w:numPr>
          <w:ilvl w:val="0"/>
          <w:numId w:val="17"/>
        </w:numPr>
      </w:pPr>
      <w:r>
        <w:t xml:space="preserve">Set the output frequency of a </w:t>
      </w:r>
      <w:r w:rsidR="002E3DB1">
        <w:t xml:space="preserve">OUT1 </w:t>
      </w:r>
      <w:r>
        <w:t xml:space="preserve">to </w:t>
      </w:r>
      <w:r w:rsidR="002E3DB1">
        <w:t xml:space="preserve">1000 </w:t>
      </w:r>
      <w:r>
        <w:t xml:space="preserve">Hz and trigger to normal or auto. What is the behavior that is observed? Comment as to the origin of the </w:t>
      </w:r>
      <w:r w:rsidR="003F3CE4">
        <w:t>behavior</w:t>
      </w:r>
      <w:r w:rsidR="005D6FDA">
        <w:t>, and a potential fix for the behavior.</w:t>
      </w:r>
      <w:r w:rsidR="00AA2AE0">
        <w:t xml:space="preserve"> (</w:t>
      </w:r>
      <w:proofErr w:type="gramStart"/>
      <w:r w:rsidR="00AA2AE0">
        <w:t>hint</w:t>
      </w:r>
      <w:proofErr w:type="gramEnd"/>
      <w:r w:rsidR="00AA2AE0">
        <w:t xml:space="preserve">, consider the </w:t>
      </w:r>
      <w:r w:rsidR="00D96C65">
        <w:t>greatest common divisor between the two frequencies)</w:t>
      </w:r>
    </w:p>
    <w:p w14:paraId="015B219A" w14:textId="77777777" w:rsidR="006714EF" w:rsidRDefault="006714EF" w:rsidP="006714EF">
      <w:pPr>
        <w:pStyle w:val="ListParagraph"/>
        <w:ind w:left="936"/>
      </w:pPr>
    </w:p>
    <w:p w14:paraId="44124418" w14:textId="5A1313F3" w:rsidR="009306D6" w:rsidRDefault="002E3DB1" w:rsidP="00834B75">
      <w:pPr>
        <w:pStyle w:val="ListParagraph"/>
        <w:numPr>
          <w:ilvl w:val="0"/>
          <w:numId w:val="17"/>
        </w:numPr>
      </w:pPr>
      <w:r>
        <w:t xml:space="preserve">(Take home) </w:t>
      </w:r>
      <w:r w:rsidR="00B4663D">
        <w:t xml:space="preserve">Repeat part 2, but for the frequency values of 3000Hz, and </w:t>
      </w:r>
      <w:r>
        <w:t>153</w:t>
      </w:r>
      <w:r w:rsidR="0012790D">
        <w:t>1</w:t>
      </w:r>
      <w:r>
        <w:t xml:space="preserve">Hz. </w:t>
      </w:r>
      <w:r w:rsidR="00562A6D">
        <w:t xml:space="preserve">What </w:t>
      </w:r>
      <w:r w:rsidR="00B4663D">
        <w:t xml:space="preserve">behavior is displayed here for each frequency? What are some potential ways to work around this </w:t>
      </w:r>
      <w:r w:rsidR="00562A6D">
        <w:t>problem?</w:t>
      </w:r>
      <w:r w:rsidR="00D96C65" w:rsidRPr="00D96C65">
        <w:t xml:space="preserve"> </w:t>
      </w:r>
      <w:r w:rsidR="00D96C65">
        <w:t>(</w:t>
      </w:r>
      <w:proofErr w:type="gramStart"/>
      <w:r w:rsidR="00D96C65">
        <w:t>hint</w:t>
      </w:r>
      <w:proofErr w:type="gramEnd"/>
      <w:r w:rsidR="00D96C65">
        <w:t>, consider the greatest common divisor between the two frequencies, and alternative trigger modes)</w:t>
      </w:r>
    </w:p>
    <w:p w14:paraId="51847D39" w14:textId="77777777" w:rsidR="0012790D" w:rsidRDefault="0012790D" w:rsidP="0012790D">
      <w:pPr>
        <w:pStyle w:val="ListParagraph"/>
      </w:pPr>
    </w:p>
    <w:p w14:paraId="2B4A03E7" w14:textId="77777777" w:rsidR="0012790D" w:rsidRDefault="0012790D" w:rsidP="0012790D"/>
    <w:p w14:paraId="49B5DD0A" w14:textId="0696ED2A" w:rsidR="00CA4217" w:rsidRDefault="0043695C" w:rsidP="00C8518A">
      <w:pPr>
        <w:pStyle w:val="Heading2"/>
        <w:rPr>
          <w:color w:val="auto"/>
        </w:rPr>
      </w:pPr>
      <w:bookmarkStart w:id="9" w:name="_Ref81403117"/>
      <w:r>
        <w:rPr>
          <w:color w:val="auto"/>
        </w:rPr>
        <w:t xml:space="preserve">Measure the Spectrum of the waveform - </w:t>
      </w:r>
      <w:r w:rsidR="00CA4217">
        <w:rPr>
          <w:color w:val="auto"/>
        </w:rPr>
        <w:t>Frequency Domain</w:t>
      </w:r>
    </w:p>
    <w:p w14:paraId="440E77D2" w14:textId="5419AD63" w:rsidR="0043695C" w:rsidRDefault="0043695C" w:rsidP="0043695C">
      <w:r>
        <w:t xml:space="preserve">Open the DFT Spectrum Analyzer Application. </w:t>
      </w:r>
    </w:p>
    <w:p w14:paraId="49C1261C" w14:textId="02DF1AA9" w:rsidR="0043695C" w:rsidRDefault="0043695C" w:rsidP="0043695C">
      <w:r>
        <w:t xml:space="preserve">Recreate the waveform employed in </w:t>
      </w:r>
      <w:r>
        <w:fldChar w:fldCharType="begin"/>
      </w:r>
      <w:r>
        <w:instrText xml:space="preserve"> REF _Ref81403452 \r \h </w:instrText>
      </w:r>
      <w:r>
        <w:fldChar w:fldCharType="separate"/>
      </w:r>
      <w:r>
        <w:rPr>
          <w:cs/>
        </w:rPr>
        <w:t>‎</w:t>
      </w:r>
      <w:r>
        <w:t>2.1</w:t>
      </w:r>
      <w:r>
        <w:fldChar w:fldCharType="end"/>
      </w:r>
      <w:r>
        <w:t>. For convenience, this is reprinted below:</w:t>
      </w:r>
    </w:p>
    <w:p w14:paraId="48142F42" w14:textId="77777777" w:rsidR="0043695C" w:rsidRDefault="0043695C" w:rsidP="0043695C">
      <w:pPr>
        <w:pStyle w:val="ListParagraph"/>
        <w:numPr>
          <w:ilvl w:val="0"/>
          <w:numId w:val="30"/>
        </w:numPr>
      </w:pPr>
      <w:r>
        <w:t xml:space="preserve">Configure the output of the red pitaya for a 1500Hz Sinusoid as shown in </w:t>
      </w:r>
      <w:r>
        <w:fldChar w:fldCharType="begin"/>
      </w:r>
      <w:r>
        <w:instrText xml:space="preserve"> REF _Ref65592640 \h </w:instrText>
      </w:r>
      <w:r>
        <w:fldChar w:fldCharType="separate"/>
      </w:r>
      <w:r w:rsidRPr="009306D6">
        <w:t xml:space="preserve">Fig.  </w:t>
      </w:r>
      <w:r>
        <w:rPr>
          <w:noProof/>
        </w:rPr>
        <w:t>2</w:t>
      </w:r>
      <w:r>
        <w:fldChar w:fldCharType="end"/>
      </w:r>
      <w:r>
        <w:t xml:space="preserve">. </w:t>
      </w:r>
    </w:p>
    <w:p w14:paraId="7C8B9E80" w14:textId="77777777" w:rsidR="0043695C" w:rsidRDefault="0043695C" w:rsidP="0043695C">
      <w:r>
        <w:t>Set the Span of the spectrum analyzer to 6.5 kHz.</w:t>
      </w:r>
    </w:p>
    <w:p w14:paraId="54482ED7" w14:textId="6F8B64C5" w:rsidR="0043695C" w:rsidRDefault="0043695C" w:rsidP="0043695C">
      <w:r>
        <w:t>Observe the location of the peak(s</w:t>
      </w:r>
      <w:proofErr w:type="gramStart"/>
      <w:r>
        <w:t>), and</w:t>
      </w:r>
      <w:proofErr w:type="gramEnd"/>
      <w:r>
        <w:t xml:space="preserve"> infer what this implies about the sinusoid’s fundamental frequency and its purity (harmonic content). </w:t>
      </w:r>
      <w:r w:rsidR="004B6A13">
        <w:t>Mention the relative strength between the various peaks in dB and in linear scales</w:t>
      </w:r>
      <w:r w:rsidR="001E3AAD">
        <w:t>, knowing the relation between dB and linear scales in dBm is given by:</w:t>
      </w:r>
    </w:p>
    <w:p w14:paraId="756F24D2" w14:textId="66525790" w:rsidR="001E3AAD" w:rsidRPr="001E3AAD" w:rsidRDefault="001871C2" w:rsidP="001E3AAD">
      <w:pPr>
        <w:rPr>
          <w:iCs/>
        </w:rPr>
      </w:pPr>
      <m:oMathPara>
        <m:oMath>
          <m:eqArr>
            <m:eqArrPr>
              <m:maxDist m:val="1"/>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dBm</m:t>
                  </m:r>
                </m:sub>
              </m:sSub>
              <m:r>
                <w:rPr>
                  <w:rFonts w:ascii="Cambria Math" w:hAnsi="Cambria Math"/>
                </w:rPr>
                <m:t>=10</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lin</m:t>
                          </m:r>
                        </m:sub>
                      </m:sSub>
                    </m:num>
                    <m:den>
                      <m:r>
                        <w:rPr>
                          <w:rFonts w:ascii="Cambria Math" w:hAnsi="Cambria Math"/>
                        </w:rPr>
                        <m:t>1mW</m:t>
                      </m:r>
                    </m:den>
                  </m:f>
                </m:e>
              </m:func>
              <m:r>
                <w:rPr>
                  <w:rFonts w:ascii="Cambria Math" w:hAnsi="Cambria Math"/>
                </w:rPr>
                <m:t xml:space="preserve"> #</m:t>
              </m:r>
              <m:d>
                <m:dPr>
                  <m:ctrlPr>
                    <w:rPr>
                      <w:rFonts w:ascii="Cambria Math" w:hAnsi="Cambria Math"/>
                      <w:i/>
                      <w:iCs/>
                    </w:rPr>
                  </m:ctrlPr>
                </m:dPr>
                <m:e>
                  <m:r>
                    <w:rPr>
                      <w:rFonts w:ascii="Cambria Math" w:hAnsi="Cambria Math"/>
                    </w:rPr>
                    <m:t>3</m:t>
                  </m:r>
                </m:e>
              </m:d>
            </m:e>
          </m:eqArr>
        </m:oMath>
      </m:oMathPara>
    </w:p>
    <w:p w14:paraId="7FF62ED6" w14:textId="77777777" w:rsidR="001E3AAD" w:rsidRPr="001E3AAD" w:rsidRDefault="001E3AAD" w:rsidP="001E3AAD"/>
    <w:p w14:paraId="67151675" w14:textId="77777777" w:rsidR="0043695C" w:rsidRPr="0043695C" w:rsidRDefault="0043695C" w:rsidP="0043695C"/>
    <w:p w14:paraId="390E753C" w14:textId="77777777" w:rsidR="00CA4217" w:rsidRPr="00CA4217" w:rsidRDefault="00CA4217" w:rsidP="00CA4217"/>
    <w:p w14:paraId="67AF3B6D" w14:textId="1DD9DB11" w:rsidR="00C8518A" w:rsidRPr="00577F4D" w:rsidRDefault="00C8518A" w:rsidP="00C8518A">
      <w:pPr>
        <w:pStyle w:val="Heading2"/>
        <w:rPr>
          <w:color w:val="auto"/>
        </w:rPr>
      </w:pPr>
      <w:bookmarkStart w:id="10" w:name="_Ref93860459"/>
      <w:r w:rsidRPr="00577F4D">
        <w:rPr>
          <w:color w:val="auto"/>
        </w:rPr>
        <w:t>Comparing Waveforms in the Time domain</w:t>
      </w:r>
      <w:bookmarkEnd w:id="9"/>
      <w:bookmarkEnd w:id="10"/>
    </w:p>
    <w:p w14:paraId="4887B6CA" w14:textId="77777777" w:rsidR="00C8518A" w:rsidRDefault="00C8518A" w:rsidP="00C8518A">
      <w:pPr>
        <w:rPr>
          <w:b/>
          <w:bCs/>
        </w:rPr>
      </w:pPr>
      <w:r w:rsidRPr="00577F4D">
        <w:t>Configure the Red Pitaya for a Loopback configuration (SMA cables tied between the outputs and inputs to the Red Pitaya) as shown in</w:t>
      </w:r>
      <w:r>
        <w:t xml:space="preserve"> </w:t>
      </w:r>
      <w:r>
        <w:fldChar w:fldCharType="begin"/>
      </w:r>
      <w:r>
        <w:instrText xml:space="preserve"> REF _Ref65595734 \h </w:instrText>
      </w:r>
      <w:r>
        <w:fldChar w:fldCharType="separate"/>
      </w:r>
      <w:r w:rsidRPr="00577F4D">
        <w:t xml:space="preserve">Fig.  </w:t>
      </w:r>
      <w:r>
        <w:rPr>
          <w:noProof/>
        </w:rPr>
        <w:t>1</w:t>
      </w:r>
      <w:r>
        <w:fldChar w:fldCharType="end"/>
      </w:r>
      <w:r>
        <w:t xml:space="preserve">. </w:t>
      </w:r>
      <w:r w:rsidRPr="00577F4D">
        <w:t xml:space="preserve"> </w:t>
      </w:r>
    </w:p>
    <w:p w14:paraId="197C3655" w14:textId="77777777" w:rsidR="00C8518A" w:rsidRPr="00196FC8" w:rsidRDefault="00C8518A" w:rsidP="00C8518A">
      <w:pPr>
        <w:pStyle w:val="Heading3"/>
        <w:rPr>
          <w:color w:val="auto"/>
        </w:rPr>
      </w:pPr>
      <w:bookmarkStart w:id="11" w:name="_Ref93860563"/>
      <w:r w:rsidRPr="00196FC8">
        <w:rPr>
          <w:color w:val="auto"/>
        </w:rPr>
        <w:t>Reference Case: Sine and Cosine</w:t>
      </w:r>
      <w:bookmarkEnd w:id="11"/>
    </w:p>
    <w:p w14:paraId="4D3D1147" w14:textId="0CF24135" w:rsidR="00C8518A" w:rsidRDefault="00C8518A" w:rsidP="00C8518A">
      <w:r>
        <w:t>Set OUT1 and OUT2 to be sines of the same frequency of 1000Hz, with equal amplitude. Set OUT2 to have a phase of 90 degrees.</w:t>
      </w:r>
    </w:p>
    <w:p w14:paraId="08A4ECE8" w14:textId="5FA5DA6B" w:rsidR="00D96C65" w:rsidRDefault="0036506F" w:rsidP="00D96C65">
      <w:pPr>
        <w:keepNext/>
        <w:jc w:val="center"/>
      </w:pPr>
      <w:r>
        <w:rPr>
          <w:noProof/>
        </w:rPr>
        <w:lastRenderedPageBreak/>
        <w:drawing>
          <wp:inline distT="0" distB="0" distL="0" distR="0" wp14:anchorId="7C4F8DAC" wp14:editId="1E2B468A">
            <wp:extent cx="1120291" cy="1828800"/>
            <wp:effectExtent l="0" t="0" r="381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4"/>
                    <a:stretch>
                      <a:fillRect/>
                    </a:stretch>
                  </pic:blipFill>
                  <pic:spPr>
                    <a:xfrm>
                      <a:off x="0" y="0"/>
                      <a:ext cx="1120291" cy="1828800"/>
                    </a:xfrm>
                    <a:prstGeom prst="rect">
                      <a:avLst/>
                    </a:prstGeom>
                  </pic:spPr>
                </pic:pic>
              </a:graphicData>
            </a:graphic>
          </wp:inline>
        </w:drawing>
      </w:r>
      <w:r>
        <w:rPr>
          <w:noProof/>
        </w:rPr>
        <w:drawing>
          <wp:inline distT="0" distB="0" distL="0" distR="0" wp14:anchorId="78B92D49" wp14:editId="646C1F9F">
            <wp:extent cx="1075407" cy="1828800"/>
            <wp:effectExtent l="0" t="0" r="0" b="0"/>
            <wp:docPr id="7" name="Picture 7"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phone&#10;&#10;Description automatically generated with medium confidence"/>
                    <pic:cNvPicPr/>
                  </pic:nvPicPr>
                  <pic:blipFill>
                    <a:blip r:embed="rId15"/>
                    <a:stretch>
                      <a:fillRect/>
                    </a:stretch>
                  </pic:blipFill>
                  <pic:spPr>
                    <a:xfrm>
                      <a:off x="0" y="0"/>
                      <a:ext cx="1075407" cy="1828800"/>
                    </a:xfrm>
                    <a:prstGeom prst="rect">
                      <a:avLst/>
                    </a:prstGeom>
                  </pic:spPr>
                </pic:pic>
              </a:graphicData>
            </a:graphic>
          </wp:inline>
        </w:drawing>
      </w:r>
    </w:p>
    <w:p w14:paraId="44BC58BC" w14:textId="47F0AAEF" w:rsidR="00D96C65" w:rsidRPr="00D96C65" w:rsidRDefault="00D96C65" w:rsidP="00D96C65">
      <w:pPr>
        <w:pStyle w:val="Caption"/>
        <w:jc w:val="center"/>
        <w:rPr>
          <w:color w:val="auto"/>
          <w:sz w:val="22"/>
          <w:szCs w:val="22"/>
        </w:rPr>
      </w:pPr>
      <w:bookmarkStart w:id="12" w:name="_Ref93860512"/>
      <w:r w:rsidRPr="0068315B">
        <w:rPr>
          <w:color w:val="auto"/>
          <w:sz w:val="22"/>
          <w:szCs w:val="22"/>
        </w:rPr>
        <w:t xml:space="preserve">Fig.  </w:t>
      </w:r>
      <w:r w:rsidRPr="0068315B">
        <w:rPr>
          <w:color w:val="auto"/>
          <w:sz w:val="22"/>
          <w:szCs w:val="22"/>
        </w:rPr>
        <w:fldChar w:fldCharType="begin"/>
      </w:r>
      <w:r w:rsidRPr="0068315B">
        <w:rPr>
          <w:color w:val="auto"/>
          <w:sz w:val="22"/>
          <w:szCs w:val="22"/>
        </w:rPr>
        <w:instrText xml:space="preserve"> SEQ Fig._ \* ARABIC </w:instrText>
      </w:r>
      <w:r w:rsidRPr="0068315B">
        <w:rPr>
          <w:color w:val="auto"/>
          <w:sz w:val="22"/>
          <w:szCs w:val="22"/>
        </w:rPr>
        <w:fldChar w:fldCharType="separate"/>
      </w:r>
      <w:r>
        <w:rPr>
          <w:noProof/>
          <w:color w:val="auto"/>
          <w:sz w:val="22"/>
          <w:szCs w:val="22"/>
        </w:rPr>
        <w:t>9</w:t>
      </w:r>
      <w:r w:rsidRPr="0068315B">
        <w:rPr>
          <w:color w:val="auto"/>
          <w:sz w:val="22"/>
          <w:szCs w:val="22"/>
        </w:rPr>
        <w:fldChar w:fldCharType="end"/>
      </w:r>
      <w:bookmarkEnd w:id="12"/>
      <w:r w:rsidRPr="0068315B">
        <w:rPr>
          <w:color w:val="auto"/>
          <w:sz w:val="22"/>
          <w:szCs w:val="22"/>
        </w:rPr>
        <w:t>: Reference waveforms</w:t>
      </w:r>
    </w:p>
    <w:p w14:paraId="3ACCA5B0" w14:textId="77777777" w:rsidR="00C8518A" w:rsidRPr="00577F4D" w:rsidRDefault="00C8518A" w:rsidP="00C8518A">
      <w:pPr>
        <w:pStyle w:val="ListParagraph"/>
        <w:numPr>
          <w:ilvl w:val="0"/>
          <w:numId w:val="24"/>
        </w:numPr>
      </w:pPr>
      <w:r w:rsidRPr="00577F4D">
        <w:t xml:space="preserve">Capture a screen shot of the resulting </w:t>
      </w:r>
      <w:r>
        <w:t>waveforms</w:t>
      </w:r>
      <w:r w:rsidRPr="00577F4D">
        <w:t>. Comment on any visible similarities or differences.</w:t>
      </w:r>
    </w:p>
    <w:p w14:paraId="57FD230F" w14:textId="53031F07" w:rsidR="00C8518A" w:rsidRDefault="00C8518A" w:rsidP="00C8518A">
      <w:pPr>
        <w:pStyle w:val="ListParagraph"/>
        <w:numPr>
          <w:ilvl w:val="0"/>
          <w:numId w:val="24"/>
        </w:numPr>
      </w:pPr>
      <w:r w:rsidRPr="00577F4D">
        <w:t xml:space="preserve">Try varying amplitudes/frequencies/phases of both channels and comment on the overall effects each variable does as </w:t>
      </w:r>
      <w:proofErr w:type="gramStart"/>
      <w:r w:rsidRPr="00577F4D">
        <w:t>observed</w:t>
      </w:r>
      <w:proofErr w:type="gramEnd"/>
      <w:r w:rsidRPr="00577F4D">
        <w:t xml:space="preserve"> in the </w:t>
      </w:r>
      <w:r w:rsidR="00D96C65">
        <w:t>time</w:t>
      </w:r>
      <w:r w:rsidRPr="00577F4D">
        <w:t xml:space="preserve"> domain. Capture a screen capture that demonstrates each observable change, and clearly label what change was done between each </w:t>
      </w:r>
    </w:p>
    <w:p w14:paraId="2536D34A" w14:textId="77777777" w:rsidR="00C8518A" w:rsidRPr="00577F4D" w:rsidRDefault="00C8518A" w:rsidP="00C8518A">
      <w:pPr>
        <w:pStyle w:val="ListParagraph"/>
        <w:numPr>
          <w:ilvl w:val="0"/>
          <w:numId w:val="24"/>
        </w:numPr>
      </w:pPr>
      <w:r>
        <w:t>(Take Home) Drop the amplitude of OUT2 to 0.45 V (0.5x amplitude). How much does the waveform’s Peak-to-Peak value change by?</w:t>
      </w:r>
    </w:p>
    <w:p w14:paraId="43547362" w14:textId="77777777" w:rsidR="00C8518A" w:rsidRPr="00196FC8" w:rsidRDefault="00C8518A" w:rsidP="00C8518A">
      <w:pPr>
        <w:pStyle w:val="Heading3"/>
        <w:rPr>
          <w:color w:val="auto"/>
        </w:rPr>
      </w:pPr>
      <w:r w:rsidRPr="00196FC8">
        <w:rPr>
          <w:color w:val="auto"/>
        </w:rPr>
        <w:t>Sine and Square</w:t>
      </w:r>
    </w:p>
    <w:p w14:paraId="19DB449B" w14:textId="5C87595C" w:rsidR="00C8518A" w:rsidRDefault="00C8518A" w:rsidP="00C8518A">
      <w:r w:rsidRPr="00577F4D">
        <w:t xml:space="preserve">With the same setup as </w:t>
      </w:r>
      <w:r>
        <w:fldChar w:fldCharType="begin"/>
      </w:r>
      <w:r>
        <w:instrText xml:space="preserve"> REF _Ref65595487 \n \h </w:instrText>
      </w:r>
      <w:r>
        <w:fldChar w:fldCharType="separate"/>
      </w:r>
      <w:r>
        <w:rPr>
          <w:cs/>
        </w:rPr>
        <w:t>‎</w:t>
      </w:r>
      <w:r w:rsidR="009339E6">
        <w:fldChar w:fldCharType="begin"/>
      </w:r>
      <w:r w:rsidR="009339E6">
        <w:instrText xml:space="preserve"> REF _Ref93860563 \r \h </w:instrText>
      </w:r>
      <w:r w:rsidR="009339E6">
        <w:fldChar w:fldCharType="separate"/>
      </w:r>
      <w:r w:rsidR="009339E6">
        <w:rPr>
          <w:cs/>
        </w:rPr>
        <w:t>‎</w:t>
      </w:r>
      <w:r w:rsidR="009339E6">
        <w:t>2.5.1</w:t>
      </w:r>
      <w:r w:rsidR="009339E6">
        <w:fldChar w:fldCharType="end"/>
      </w:r>
      <w:r>
        <w:fldChar w:fldCharType="end"/>
      </w:r>
      <w:r w:rsidRPr="00577F4D">
        <w:t xml:space="preserve">, change OUT1 to produce a SQUARE, as shown in </w:t>
      </w:r>
      <w:r>
        <w:fldChar w:fldCharType="begin"/>
      </w:r>
      <w:r>
        <w:instrText xml:space="preserve"> REF _Ref65585748 \h </w:instrText>
      </w:r>
      <w:r>
        <w:fldChar w:fldCharType="separate"/>
      </w:r>
      <w:r w:rsidRPr="00577F4D">
        <w:t xml:space="preserve">Fig.  </w:t>
      </w:r>
      <w:r>
        <w:rPr>
          <w:noProof/>
        </w:rPr>
        <w:t>10</w:t>
      </w:r>
      <w:r>
        <w:fldChar w:fldCharType="end"/>
      </w:r>
      <w:r>
        <w:t>.</w:t>
      </w:r>
    </w:p>
    <w:p w14:paraId="76E06E2D" w14:textId="620DE8B2" w:rsidR="00D96C65" w:rsidRPr="00577F4D" w:rsidRDefault="0036506F" w:rsidP="00D96C65">
      <w:pPr>
        <w:keepNext/>
        <w:jc w:val="center"/>
      </w:pPr>
      <w:r>
        <w:rPr>
          <w:noProof/>
        </w:rPr>
        <w:drawing>
          <wp:inline distT="0" distB="0" distL="0" distR="0" wp14:anchorId="4AA4DBB1" wp14:editId="0E5E6649">
            <wp:extent cx="1082601" cy="1828800"/>
            <wp:effectExtent l="0" t="0" r="381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6"/>
                    <a:stretch>
                      <a:fillRect/>
                    </a:stretch>
                  </pic:blipFill>
                  <pic:spPr>
                    <a:xfrm>
                      <a:off x="0" y="0"/>
                      <a:ext cx="1082601" cy="1828800"/>
                    </a:xfrm>
                    <a:prstGeom prst="rect">
                      <a:avLst/>
                    </a:prstGeom>
                  </pic:spPr>
                </pic:pic>
              </a:graphicData>
            </a:graphic>
          </wp:inline>
        </w:drawing>
      </w:r>
    </w:p>
    <w:p w14:paraId="2699D72C" w14:textId="391CD9D6" w:rsidR="00D96C65" w:rsidRPr="00D96C65" w:rsidRDefault="00D96C65" w:rsidP="00D96C65">
      <w:pPr>
        <w:pStyle w:val="Caption"/>
        <w:jc w:val="center"/>
        <w:rPr>
          <w:color w:val="auto"/>
          <w:sz w:val="22"/>
          <w:szCs w:val="22"/>
        </w:rPr>
      </w:pPr>
      <w:bookmarkStart w:id="13" w:name="_Ref65585748"/>
      <w:bookmarkStart w:id="14" w:name="_Ref65585745"/>
      <w:r w:rsidRPr="00577F4D">
        <w:rPr>
          <w:color w:val="auto"/>
          <w:sz w:val="22"/>
          <w:szCs w:val="22"/>
        </w:rPr>
        <w:t xml:space="preserve">Fig.  </w:t>
      </w:r>
      <w:r w:rsidRPr="00577F4D">
        <w:rPr>
          <w:color w:val="auto"/>
          <w:sz w:val="22"/>
          <w:szCs w:val="22"/>
        </w:rPr>
        <w:fldChar w:fldCharType="begin"/>
      </w:r>
      <w:r w:rsidRPr="00577F4D">
        <w:rPr>
          <w:color w:val="auto"/>
          <w:sz w:val="22"/>
          <w:szCs w:val="22"/>
        </w:rPr>
        <w:instrText xml:space="preserve"> SEQ Fig._ \* ARABIC </w:instrText>
      </w:r>
      <w:r w:rsidRPr="00577F4D">
        <w:rPr>
          <w:color w:val="auto"/>
          <w:sz w:val="22"/>
          <w:szCs w:val="22"/>
        </w:rPr>
        <w:fldChar w:fldCharType="separate"/>
      </w:r>
      <w:r>
        <w:rPr>
          <w:noProof/>
          <w:color w:val="auto"/>
          <w:sz w:val="22"/>
          <w:szCs w:val="22"/>
        </w:rPr>
        <w:t>10</w:t>
      </w:r>
      <w:r w:rsidRPr="00577F4D">
        <w:rPr>
          <w:color w:val="auto"/>
          <w:sz w:val="22"/>
          <w:szCs w:val="22"/>
        </w:rPr>
        <w:fldChar w:fldCharType="end"/>
      </w:r>
      <w:bookmarkEnd w:id="13"/>
      <w:r w:rsidRPr="00577F4D">
        <w:rPr>
          <w:color w:val="auto"/>
          <w:sz w:val="22"/>
          <w:szCs w:val="22"/>
        </w:rPr>
        <w:t>: OUT1 Configured for SQUARE output</w:t>
      </w:r>
      <w:bookmarkEnd w:id="14"/>
    </w:p>
    <w:p w14:paraId="0BE3A529" w14:textId="39CA1E98" w:rsidR="00C8518A" w:rsidRDefault="00C8518A" w:rsidP="00C8518A">
      <w:pPr>
        <w:pStyle w:val="ListParagraph"/>
        <w:numPr>
          <w:ilvl w:val="0"/>
          <w:numId w:val="25"/>
        </w:numPr>
      </w:pPr>
      <w:r w:rsidRPr="00577F4D">
        <w:t xml:space="preserve">Capture a screen shot of the resulting </w:t>
      </w:r>
      <w:r>
        <w:t>waveforms</w:t>
      </w:r>
      <w:r w:rsidRPr="00577F4D">
        <w:t>. Comment on any visible similarities or differences.</w:t>
      </w:r>
    </w:p>
    <w:p w14:paraId="1A0478E6" w14:textId="77777777" w:rsidR="00D96C65" w:rsidRPr="00577F4D" w:rsidRDefault="00D96C65" w:rsidP="00D96C65">
      <w:pPr>
        <w:pStyle w:val="ListParagraph"/>
      </w:pPr>
    </w:p>
    <w:p w14:paraId="3743C7DF" w14:textId="6E6E9CB9" w:rsidR="00C8518A" w:rsidRPr="00577F4D" w:rsidRDefault="00C8518A" w:rsidP="00C8518A">
      <w:pPr>
        <w:pStyle w:val="ListParagraph"/>
        <w:numPr>
          <w:ilvl w:val="0"/>
          <w:numId w:val="25"/>
        </w:numPr>
      </w:pPr>
      <w:r>
        <w:t xml:space="preserve">(Take Home) </w:t>
      </w:r>
      <w:r w:rsidRPr="00577F4D">
        <w:t xml:space="preserve">Try varying amplitudes/frequencies/phases of both channels and comment on the overall effects each variable does as </w:t>
      </w:r>
      <w:proofErr w:type="gramStart"/>
      <w:r w:rsidRPr="00577F4D">
        <w:t>observed</w:t>
      </w:r>
      <w:proofErr w:type="gramEnd"/>
      <w:r w:rsidRPr="00577F4D">
        <w:t xml:space="preserve"> in the </w:t>
      </w:r>
      <w:r w:rsidR="00D96C65">
        <w:t>time</w:t>
      </w:r>
      <w:r w:rsidRPr="00577F4D">
        <w:t xml:space="preserve"> domain. Capture a screen capture that demonstrates each observable change, and clearly label what change was done between each channel. For any parameters that do not produce visible changes, comment on why you believe this is so.</w:t>
      </w:r>
    </w:p>
    <w:p w14:paraId="3E5795C5" w14:textId="77777777" w:rsidR="00C8518A" w:rsidRPr="00577F4D" w:rsidRDefault="00C8518A" w:rsidP="00C8518A">
      <w:pPr>
        <w:pStyle w:val="ListParagraph"/>
        <w:numPr>
          <w:ilvl w:val="1"/>
          <w:numId w:val="25"/>
        </w:numPr>
      </w:pPr>
      <w:r w:rsidRPr="00577F4D">
        <w:t>Amplitude:</w:t>
      </w:r>
    </w:p>
    <w:p w14:paraId="411985A7" w14:textId="77777777" w:rsidR="00C8518A" w:rsidRPr="00577F4D" w:rsidRDefault="00C8518A" w:rsidP="00C8518A">
      <w:pPr>
        <w:pStyle w:val="ListParagraph"/>
        <w:numPr>
          <w:ilvl w:val="1"/>
          <w:numId w:val="25"/>
        </w:numPr>
      </w:pPr>
      <w:r w:rsidRPr="00577F4D">
        <w:t>Frequency:</w:t>
      </w:r>
    </w:p>
    <w:p w14:paraId="0B291E67" w14:textId="77777777" w:rsidR="00C8518A" w:rsidRDefault="00C8518A" w:rsidP="00C8518A">
      <w:pPr>
        <w:pStyle w:val="ListParagraph"/>
        <w:numPr>
          <w:ilvl w:val="1"/>
          <w:numId w:val="25"/>
        </w:numPr>
      </w:pPr>
      <w:r w:rsidRPr="00577F4D">
        <w:lastRenderedPageBreak/>
        <w:t>Phase:</w:t>
      </w:r>
    </w:p>
    <w:p w14:paraId="43801AE0" w14:textId="77777777" w:rsidR="00C8518A" w:rsidRPr="00196FC8" w:rsidRDefault="00C8518A" w:rsidP="00C8518A">
      <w:pPr>
        <w:pStyle w:val="Heading3"/>
        <w:rPr>
          <w:color w:val="auto"/>
        </w:rPr>
      </w:pPr>
      <w:r w:rsidRPr="00196FC8">
        <w:rPr>
          <w:color w:val="auto"/>
        </w:rPr>
        <w:t>Sine and Sawtooth</w:t>
      </w:r>
    </w:p>
    <w:p w14:paraId="2493EBD4" w14:textId="29814FD6" w:rsidR="00C8518A" w:rsidRDefault="00C8518A" w:rsidP="00C8518A">
      <w:r w:rsidRPr="00577F4D">
        <w:t>With the same setup as</w:t>
      </w:r>
      <w:r>
        <w:t xml:space="preserve"> </w:t>
      </w:r>
      <w:r w:rsidR="009339E6">
        <w:fldChar w:fldCharType="begin"/>
      </w:r>
      <w:r w:rsidR="009339E6">
        <w:instrText xml:space="preserve"> REF _Ref65595487 \n \h </w:instrText>
      </w:r>
      <w:r w:rsidR="009339E6">
        <w:fldChar w:fldCharType="separate"/>
      </w:r>
      <w:r w:rsidR="009339E6">
        <w:rPr>
          <w:cs/>
        </w:rPr>
        <w:t>‎</w:t>
      </w:r>
      <w:r w:rsidR="009339E6">
        <w:fldChar w:fldCharType="begin"/>
      </w:r>
      <w:r w:rsidR="009339E6">
        <w:instrText xml:space="preserve"> REF _Ref93860563 \r \h </w:instrText>
      </w:r>
      <w:r w:rsidR="009339E6">
        <w:fldChar w:fldCharType="separate"/>
      </w:r>
      <w:r w:rsidR="009339E6">
        <w:rPr>
          <w:cs/>
        </w:rPr>
        <w:t>‎</w:t>
      </w:r>
      <w:r w:rsidR="009339E6">
        <w:t>2.5.1</w:t>
      </w:r>
      <w:r w:rsidR="009339E6">
        <w:fldChar w:fldCharType="end"/>
      </w:r>
      <w:r w:rsidR="009339E6">
        <w:fldChar w:fldCharType="end"/>
      </w:r>
      <w:r w:rsidR="009339E6" w:rsidRPr="00577F4D">
        <w:t xml:space="preserve">, </w:t>
      </w:r>
      <w:r w:rsidRPr="00577F4D">
        <w:t xml:space="preserve">change OUT1 to produce a </w:t>
      </w:r>
      <w:r>
        <w:t>SAWU</w:t>
      </w:r>
      <w:r w:rsidRPr="00577F4D">
        <w:t xml:space="preserve">, as shown in </w:t>
      </w:r>
      <w:r w:rsidR="00234A46">
        <w:fldChar w:fldCharType="begin"/>
      </w:r>
      <w:r w:rsidR="00234A46">
        <w:instrText xml:space="preserve"> REF _Ref93859973 \h </w:instrText>
      </w:r>
      <w:r w:rsidR="00234A46">
        <w:fldChar w:fldCharType="separate"/>
      </w:r>
      <w:r w:rsidR="00234A46" w:rsidRPr="00577F4D">
        <w:t xml:space="preserve">Fig.  </w:t>
      </w:r>
      <w:r w:rsidR="00234A46">
        <w:rPr>
          <w:noProof/>
        </w:rPr>
        <w:t>11</w:t>
      </w:r>
      <w:r w:rsidR="00234A46">
        <w:fldChar w:fldCharType="end"/>
      </w:r>
      <w:r w:rsidR="00234A46">
        <w:t>.</w:t>
      </w:r>
    </w:p>
    <w:p w14:paraId="7A8CC03A" w14:textId="10F73E1D" w:rsidR="00234A46" w:rsidRPr="00577F4D" w:rsidRDefault="00234A46" w:rsidP="00234A46">
      <w:pPr>
        <w:keepNext/>
        <w:jc w:val="center"/>
      </w:pPr>
      <w:r>
        <w:rPr>
          <w:noProof/>
        </w:rPr>
        <w:drawing>
          <wp:inline distT="0" distB="0" distL="0" distR="0" wp14:anchorId="7816923C" wp14:editId="4B89A825">
            <wp:extent cx="1086416" cy="182880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7"/>
                    <a:stretch>
                      <a:fillRect/>
                    </a:stretch>
                  </pic:blipFill>
                  <pic:spPr>
                    <a:xfrm>
                      <a:off x="0" y="0"/>
                      <a:ext cx="1086416" cy="1828800"/>
                    </a:xfrm>
                    <a:prstGeom prst="rect">
                      <a:avLst/>
                    </a:prstGeom>
                  </pic:spPr>
                </pic:pic>
              </a:graphicData>
            </a:graphic>
          </wp:inline>
        </w:drawing>
      </w:r>
    </w:p>
    <w:p w14:paraId="527F592C" w14:textId="49DF02E4" w:rsidR="00234A46" w:rsidRPr="00234A46" w:rsidRDefault="00234A46" w:rsidP="00234A46">
      <w:pPr>
        <w:pStyle w:val="Caption"/>
        <w:jc w:val="center"/>
        <w:rPr>
          <w:color w:val="auto"/>
          <w:sz w:val="22"/>
          <w:szCs w:val="22"/>
        </w:rPr>
      </w:pPr>
      <w:bookmarkStart w:id="15" w:name="_Ref93859973"/>
      <w:r w:rsidRPr="00577F4D">
        <w:rPr>
          <w:color w:val="auto"/>
          <w:sz w:val="22"/>
          <w:szCs w:val="22"/>
        </w:rPr>
        <w:t xml:space="preserve">Fig.  </w:t>
      </w:r>
      <w:r w:rsidRPr="00577F4D">
        <w:rPr>
          <w:color w:val="auto"/>
          <w:sz w:val="22"/>
          <w:szCs w:val="22"/>
        </w:rPr>
        <w:fldChar w:fldCharType="begin"/>
      </w:r>
      <w:r w:rsidRPr="00577F4D">
        <w:rPr>
          <w:color w:val="auto"/>
          <w:sz w:val="22"/>
          <w:szCs w:val="22"/>
        </w:rPr>
        <w:instrText xml:space="preserve"> SEQ Fig._ \* ARABIC </w:instrText>
      </w:r>
      <w:r w:rsidRPr="00577F4D">
        <w:rPr>
          <w:color w:val="auto"/>
          <w:sz w:val="22"/>
          <w:szCs w:val="22"/>
        </w:rPr>
        <w:fldChar w:fldCharType="separate"/>
      </w:r>
      <w:r>
        <w:rPr>
          <w:noProof/>
          <w:color w:val="auto"/>
          <w:sz w:val="22"/>
          <w:szCs w:val="22"/>
        </w:rPr>
        <w:t>11</w:t>
      </w:r>
      <w:r w:rsidRPr="00577F4D">
        <w:rPr>
          <w:color w:val="auto"/>
          <w:sz w:val="22"/>
          <w:szCs w:val="22"/>
        </w:rPr>
        <w:fldChar w:fldCharType="end"/>
      </w:r>
      <w:bookmarkEnd w:id="15"/>
      <w:r w:rsidRPr="00577F4D">
        <w:rPr>
          <w:color w:val="auto"/>
          <w:sz w:val="22"/>
          <w:szCs w:val="22"/>
        </w:rPr>
        <w:t xml:space="preserve">: OUT1 Configured for </w:t>
      </w:r>
      <w:r>
        <w:rPr>
          <w:color w:val="auto"/>
          <w:sz w:val="22"/>
          <w:szCs w:val="22"/>
        </w:rPr>
        <w:t>SAWU</w:t>
      </w:r>
      <w:r w:rsidRPr="00577F4D">
        <w:rPr>
          <w:color w:val="auto"/>
          <w:sz w:val="22"/>
          <w:szCs w:val="22"/>
        </w:rPr>
        <w:t xml:space="preserve"> output</w:t>
      </w:r>
    </w:p>
    <w:p w14:paraId="59CADF6F" w14:textId="0B7ECFAE" w:rsidR="00C8518A" w:rsidRDefault="00C8518A" w:rsidP="00C8518A">
      <w:pPr>
        <w:pStyle w:val="ListParagraph"/>
        <w:numPr>
          <w:ilvl w:val="0"/>
          <w:numId w:val="27"/>
        </w:numPr>
      </w:pPr>
      <w:r w:rsidRPr="00577F4D">
        <w:t xml:space="preserve">Capture a screen shot of the resulting </w:t>
      </w:r>
      <w:r>
        <w:t>waveforms</w:t>
      </w:r>
      <w:r w:rsidRPr="00577F4D">
        <w:t>. Comment on any visible similarities or differences.</w:t>
      </w:r>
    </w:p>
    <w:p w14:paraId="1AF1FA70" w14:textId="77777777" w:rsidR="00234A46" w:rsidRPr="00577F4D" w:rsidRDefault="00234A46" w:rsidP="00234A46">
      <w:pPr>
        <w:pStyle w:val="ListParagraph"/>
      </w:pPr>
    </w:p>
    <w:p w14:paraId="56EA80BC" w14:textId="72F23000" w:rsidR="00C8518A" w:rsidRPr="00577F4D" w:rsidRDefault="00C8518A" w:rsidP="00C8518A">
      <w:pPr>
        <w:pStyle w:val="ListParagraph"/>
        <w:numPr>
          <w:ilvl w:val="0"/>
          <w:numId w:val="27"/>
        </w:numPr>
      </w:pPr>
      <w:r>
        <w:t xml:space="preserve">(Take Home) </w:t>
      </w:r>
      <w:r w:rsidRPr="00577F4D">
        <w:t xml:space="preserve">Try varying amplitudes/frequencies/phases of both channels and comment on the overall effects each variable does as </w:t>
      </w:r>
      <w:proofErr w:type="gramStart"/>
      <w:r w:rsidRPr="00577F4D">
        <w:t>observed</w:t>
      </w:r>
      <w:proofErr w:type="gramEnd"/>
      <w:r w:rsidRPr="00577F4D">
        <w:t xml:space="preserve"> in the </w:t>
      </w:r>
      <w:r w:rsidR="00D96C65">
        <w:t xml:space="preserve">time </w:t>
      </w:r>
      <w:r w:rsidRPr="00577F4D">
        <w:t>domain. Capture a screen capture that demonstrates each observable change, and clearly label what change was done between each channel. For any parameters that do not produce visible changes, comment on why you believe this is so.</w:t>
      </w:r>
    </w:p>
    <w:p w14:paraId="7D599D36" w14:textId="77777777" w:rsidR="00C8518A" w:rsidRPr="00577F4D" w:rsidRDefault="00C8518A" w:rsidP="00C8518A">
      <w:pPr>
        <w:pStyle w:val="ListParagraph"/>
        <w:numPr>
          <w:ilvl w:val="1"/>
          <w:numId w:val="27"/>
        </w:numPr>
      </w:pPr>
      <w:r w:rsidRPr="00577F4D">
        <w:t>Amplitude:</w:t>
      </w:r>
    </w:p>
    <w:p w14:paraId="71F1168D" w14:textId="77777777" w:rsidR="00C8518A" w:rsidRPr="00577F4D" w:rsidRDefault="00C8518A" w:rsidP="00C8518A">
      <w:pPr>
        <w:pStyle w:val="ListParagraph"/>
        <w:numPr>
          <w:ilvl w:val="1"/>
          <w:numId w:val="27"/>
        </w:numPr>
      </w:pPr>
      <w:r w:rsidRPr="00577F4D">
        <w:t>Frequency:</w:t>
      </w:r>
    </w:p>
    <w:p w14:paraId="48FB1BD4" w14:textId="50216551" w:rsidR="00C8518A" w:rsidRDefault="00C8518A" w:rsidP="00C8518A">
      <w:pPr>
        <w:pStyle w:val="ListParagraph"/>
        <w:numPr>
          <w:ilvl w:val="1"/>
          <w:numId w:val="27"/>
        </w:numPr>
      </w:pPr>
      <w:r w:rsidRPr="00577F4D">
        <w:t>Phase:</w:t>
      </w:r>
    </w:p>
    <w:p w14:paraId="2C38AAF8" w14:textId="77777777" w:rsidR="00234A46" w:rsidRPr="0068315B" w:rsidRDefault="00234A46" w:rsidP="00234A46"/>
    <w:p w14:paraId="6467708D" w14:textId="77777777" w:rsidR="00C8518A" w:rsidRPr="00196FC8" w:rsidRDefault="00C8518A" w:rsidP="00C8518A">
      <w:pPr>
        <w:pStyle w:val="Heading3"/>
        <w:rPr>
          <w:color w:val="auto"/>
        </w:rPr>
      </w:pPr>
      <w:r>
        <w:rPr>
          <w:color w:val="auto"/>
        </w:rPr>
        <w:t xml:space="preserve">(Take Home) </w:t>
      </w:r>
      <w:r w:rsidRPr="00196FC8">
        <w:rPr>
          <w:color w:val="auto"/>
        </w:rPr>
        <w:t>Sine and Pulse Width Modulated (PWM) output</w:t>
      </w:r>
    </w:p>
    <w:p w14:paraId="6F55B792" w14:textId="58C2F0DD" w:rsidR="00C8518A" w:rsidRDefault="00C8518A" w:rsidP="00C8518A">
      <w:r w:rsidRPr="00577F4D">
        <w:t xml:space="preserve">With the same setup as </w:t>
      </w:r>
      <w:r w:rsidR="009339E6">
        <w:fldChar w:fldCharType="begin"/>
      </w:r>
      <w:r w:rsidR="009339E6">
        <w:instrText xml:space="preserve"> REF _Ref65595487 \n \h </w:instrText>
      </w:r>
      <w:r w:rsidR="009339E6">
        <w:fldChar w:fldCharType="separate"/>
      </w:r>
      <w:r w:rsidR="009339E6">
        <w:rPr>
          <w:cs/>
        </w:rPr>
        <w:t>‎</w:t>
      </w:r>
      <w:r w:rsidR="009339E6">
        <w:fldChar w:fldCharType="begin"/>
      </w:r>
      <w:r w:rsidR="009339E6">
        <w:instrText xml:space="preserve"> REF _Ref93860563 \r \h </w:instrText>
      </w:r>
      <w:r w:rsidR="009339E6">
        <w:fldChar w:fldCharType="separate"/>
      </w:r>
      <w:r w:rsidR="009339E6">
        <w:rPr>
          <w:cs/>
        </w:rPr>
        <w:t>‎</w:t>
      </w:r>
      <w:r w:rsidR="009339E6">
        <w:t>2.5.1</w:t>
      </w:r>
      <w:r w:rsidR="009339E6">
        <w:fldChar w:fldCharType="end"/>
      </w:r>
      <w:r w:rsidR="009339E6">
        <w:fldChar w:fldCharType="end"/>
      </w:r>
      <w:r w:rsidR="009339E6" w:rsidRPr="00577F4D">
        <w:t xml:space="preserve">, </w:t>
      </w:r>
      <w:r w:rsidRPr="00577F4D">
        <w:t>change OUT1 to produce a PWM</w:t>
      </w:r>
      <w:r w:rsidR="0036506F">
        <w:t xml:space="preserve"> with a 10% duty cycle</w:t>
      </w:r>
      <w:r w:rsidR="003F763C" w:rsidRPr="00577F4D">
        <w:t xml:space="preserve">, as shown in </w:t>
      </w:r>
      <w:r w:rsidR="003F763C">
        <w:fldChar w:fldCharType="begin"/>
      </w:r>
      <w:r w:rsidR="003F763C">
        <w:instrText xml:space="preserve"> REF _Ref65596305 \h </w:instrText>
      </w:r>
      <w:r w:rsidR="003F763C">
        <w:fldChar w:fldCharType="separate"/>
      </w:r>
      <w:r w:rsidR="003F763C" w:rsidRPr="00196FC8">
        <w:t xml:space="preserve">Fig.  </w:t>
      </w:r>
      <w:r w:rsidR="003F763C">
        <w:rPr>
          <w:noProof/>
        </w:rPr>
        <w:t>12</w:t>
      </w:r>
      <w:r w:rsidR="003F763C">
        <w:fldChar w:fldCharType="end"/>
      </w:r>
      <w:r w:rsidR="003F763C">
        <w:t>.</w:t>
      </w:r>
    </w:p>
    <w:p w14:paraId="640EC8AB" w14:textId="1B9B5557" w:rsidR="00234A46" w:rsidRPr="00196FC8" w:rsidRDefault="0036506F" w:rsidP="00234A46">
      <w:pPr>
        <w:keepNext/>
        <w:jc w:val="center"/>
        <w:rPr>
          <w:sz w:val="28"/>
          <w:szCs w:val="28"/>
        </w:rPr>
      </w:pPr>
      <w:r>
        <w:rPr>
          <w:noProof/>
        </w:rPr>
        <w:drawing>
          <wp:inline distT="0" distB="0" distL="0" distR="0" wp14:anchorId="3125A1D4" wp14:editId="732EE14A">
            <wp:extent cx="1082351" cy="1828800"/>
            <wp:effectExtent l="0" t="0" r="3810" b="0"/>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pic:nvPicPr>
                  <pic:blipFill>
                    <a:blip r:embed="rId18"/>
                    <a:stretch>
                      <a:fillRect/>
                    </a:stretch>
                  </pic:blipFill>
                  <pic:spPr>
                    <a:xfrm>
                      <a:off x="0" y="0"/>
                      <a:ext cx="1082351" cy="1828800"/>
                    </a:xfrm>
                    <a:prstGeom prst="rect">
                      <a:avLst/>
                    </a:prstGeom>
                  </pic:spPr>
                </pic:pic>
              </a:graphicData>
            </a:graphic>
          </wp:inline>
        </w:drawing>
      </w:r>
    </w:p>
    <w:p w14:paraId="263526C2" w14:textId="1697301E" w:rsidR="00234A46" w:rsidRPr="00196FC8" w:rsidRDefault="00234A46" w:rsidP="00234A46">
      <w:pPr>
        <w:pStyle w:val="Caption"/>
        <w:jc w:val="center"/>
        <w:rPr>
          <w:color w:val="auto"/>
          <w:sz w:val="22"/>
          <w:szCs w:val="22"/>
        </w:rPr>
      </w:pPr>
      <w:bookmarkStart w:id="16" w:name="_Ref65596305"/>
      <w:bookmarkStart w:id="17" w:name="_Ref65595650"/>
      <w:r w:rsidRPr="00196FC8">
        <w:rPr>
          <w:color w:val="auto"/>
          <w:sz w:val="22"/>
          <w:szCs w:val="22"/>
        </w:rPr>
        <w:t xml:space="preserve">Fig.  </w:t>
      </w:r>
      <w:r w:rsidRPr="00196FC8">
        <w:rPr>
          <w:color w:val="auto"/>
          <w:sz w:val="22"/>
          <w:szCs w:val="22"/>
        </w:rPr>
        <w:fldChar w:fldCharType="begin"/>
      </w:r>
      <w:r w:rsidRPr="00196FC8">
        <w:rPr>
          <w:color w:val="auto"/>
          <w:sz w:val="22"/>
          <w:szCs w:val="22"/>
        </w:rPr>
        <w:instrText xml:space="preserve"> SEQ Fig._ \* ARABIC </w:instrText>
      </w:r>
      <w:r w:rsidRPr="00196FC8">
        <w:rPr>
          <w:color w:val="auto"/>
          <w:sz w:val="22"/>
          <w:szCs w:val="22"/>
        </w:rPr>
        <w:fldChar w:fldCharType="separate"/>
      </w:r>
      <w:r w:rsidR="003F763C">
        <w:rPr>
          <w:noProof/>
          <w:color w:val="auto"/>
          <w:sz w:val="22"/>
          <w:szCs w:val="22"/>
        </w:rPr>
        <w:t>12</w:t>
      </w:r>
      <w:r w:rsidRPr="00196FC8">
        <w:rPr>
          <w:color w:val="auto"/>
          <w:sz w:val="22"/>
          <w:szCs w:val="22"/>
        </w:rPr>
        <w:fldChar w:fldCharType="end"/>
      </w:r>
      <w:bookmarkEnd w:id="16"/>
      <w:r w:rsidRPr="00196FC8">
        <w:rPr>
          <w:color w:val="auto"/>
          <w:sz w:val="22"/>
          <w:szCs w:val="22"/>
        </w:rPr>
        <w:t>: OUT 1 configured for PWM output</w:t>
      </w:r>
      <w:bookmarkEnd w:id="17"/>
    </w:p>
    <w:p w14:paraId="467060E3" w14:textId="77777777" w:rsidR="00C8518A" w:rsidRPr="00577F4D" w:rsidRDefault="00C8518A" w:rsidP="00C8518A">
      <w:pPr>
        <w:pStyle w:val="ListParagraph"/>
        <w:numPr>
          <w:ilvl w:val="0"/>
          <w:numId w:val="29"/>
        </w:numPr>
      </w:pPr>
      <w:r w:rsidRPr="00577F4D">
        <w:lastRenderedPageBreak/>
        <w:t xml:space="preserve">Capture a screen shot of the resulting </w:t>
      </w:r>
      <w:r>
        <w:t>waveforms</w:t>
      </w:r>
      <w:r w:rsidRPr="00577F4D">
        <w:t>. Comment on any visible similarities or differences.</w:t>
      </w:r>
    </w:p>
    <w:p w14:paraId="6041C040" w14:textId="77777777" w:rsidR="00C8518A" w:rsidRPr="00577F4D" w:rsidRDefault="00C8518A" w:rsidP="00C8518A">
      <w:pPr>
        <w:pStyle w:val="ListParagraph"/>
        <w:numPr>
          <w:ilvl w:val="0"/>
          <w:numId w:val="29"/>
        </w:numPr>
      </w:pPr>
      <w:r>
        <w:t xml:space="preserve">(Take Home) </w:t>
      </w:r>
      <w:r w:rsidRPr="00577F4D">
        <w:t xml:space="preserve">Try varying amplitudes/frequencies/phases of both channels and comment on the overall effects each variable does as </w:t>
      </w:r>
      <w:proofErr w:type="gramStart"/>
      <w:r w:rsidRPr="00577F4D">
        <w:t>observed</w:t>
      </w:r>
      <w:proofErr w:type="gramEnd"/>
      <w:r w:rsidRPr="00577F4D">
        <w:t xml:space="preserve"> in the frequency domain. Capture a screen capture that demonstrates each observable change, and clearly label what change was done between each channel. For any parameters that do not produce visible changes, comment on why you believe this is so.</w:t>
      </w:r>
    </w:p>
    <w:p w14:paraId="557944A5" w14:textId="77777777" w:rsidR="00C8518A" w:rsidRPr="00577F4D" w:rsidRDefault="00C8518A" w:rsidP="00C8518A">
      <w:pPr>
        <w:pStyle w:val="ListParagraph"/>
        <w:numPr>
          <w:ilvl w:val="1"/>
          <w:numId w:val="29"/>
        </w:numPr>
      </w:pPr>
      <w:r w:rsidRPr="00577F4D">
        <w:t>Amplitude:</w:t>
      </w:r>
    </w:p>
    <w:p w14:paraId="284B4F46" w14:textId="77777777" w:rsidR="00C8518A" w:rsidRPr="00577F4D" w:rsidRDefault="00C8518A" w:rsidP="00C8518A">
      <w:pPr>
        <w:pStyle w:val="ListParagraph"/>
        <w:numPr>
          <w:ilvl w:val="1"/>
          <w:numId w:val="29"/>
        </w:numPr>
      </w:pPr>
      <w:r w:rsidRPr="00577F4D">
        <w:t>Frequency:</w:t>
      </w:r>
    </w:p>
    <w:p w14:paraId="6C2D0865" w14:textId="77777777" w:rsidR="00C8518A" w:rsidRDefault="00C8518A" w:rsidP="00C8518A">
      <w:pPr>
        <w:pStyle w:val="ListParagraph"/>
        <w:numPr>
          <w:ilvl w:val="1"/>
          <w:numId w:val="29"/>
        </w:numPr>
      </w:pPr>
      <w:r w:rsidRPr="00577F4D">
        <w:t>Phase:</w:t>
      </w:r>
    </w:p>
    <w:p w14:paraId="16A7EDF9" w14:textId="77777777" w:rsidR="00C8518A" w:rsidRPr="005D1634" w:rsidRDefault="00C8518A" w:rsidP="00C8518A">
      <w:pPr>
        <w:pStyle w:val="ListParagraph"/>
        <w:numPr>
          <w:ilvl w:val="1"/>
          <w:numId w:val="29"/>
        </w:numPr>
      </w:pPr>
      <w:r>
        <w:t>Duty Cycle:</w:t>
      </w:r>
    </w:p>
    <w:p w14:paraId="3876F445" w14:textId="77777777" w:rsidR="00C8518A" w:rsidRPr="005A3E3B" w:rsidRDefault="00C8518A" w:rsidP="00C8518A"/>
    <w:p w14:paraId="3CF2EE3E" w14:textId="5D542CAF" w:rsidR="00F841D9" w:rsidRPr="00577F4D" w:rsidRDefault="00693B47" w:rsidP="00F841D9">
      <w:pPr>
        <w:pStyle w:val="Heading2"/>
        <w:rPr>
          <w:color w:val="auto"/>
        </w:rPr>
      </w:pPr>
      <w:bookmarkStart w:id="18" w:name="_Ref65585645"/>
      <w:r w:rsidRPr="00577F4D">
        <w:rPr>
          <w:color w:val="auto"/>
        </w:rPr>
        <w:t xml:space="preserve">Comparing </w:t>
      </w:r>
      <w:r w:rsidR="002B0561" w:rsidRPr="00577F4D">
        <w:rPr>
          <w:color w:val="auto"/>
        </w:rPr>
        <w:t>W</w:t>
      </w:r>
      <w:r w:rsidRPr="00577F4D">
        <w:rPr>
          <w:color w:val="auto"/>
        </w:rPr>
        <w:t xml:space="preserve">aveforms in </w:t>
      </w:r>
      <w:r w:rsidR="002B0561" w:rsidRPr="00577F4D">
        <w:rPr>
          <w:color w:val="auto"/>
        </w:rPr>
        <w:t>F</w:t>
      </w:r>
      <w:r w:rsidRPr="00577F4D">
        <w:rPr>
          <w:color w:val="auto"/>
        </w:rPr>
        <w:t xml:space="preserve">requency </w:t>
      </w:r>
      <w:r w:rsidR="002B0561" w:rsidRPr="00577F4D">
        <w:rPr>
          <w:color w:val="auto"/>
        </w:rPr>
        <w:t>D</w:t>
      </w:r>
      <w:r w:rsidRPr="00577F4D">
        <w:rPr>
          <w:color w:val="auto"/>
        </w:rPr>
        <w:t>omain</w:t>
      </w:r>
      <w:bookmarkEnd w:id="18"/>
    </w:p>
    <w:p w14:paraId="6F968216" w14:textId="74B7515A" w:rsidR="00693B47" w:rsidRPr="00196FC8" w:rsidRDefault="00F0443B" w:rsidP="000C49BD">
      <w:pPr>
        <w:keepNext/>
      </w:pPr>
      <w:r w:rsidRPr="00577F4D">
        <w:t>C</w:t>
      </w:r>
      <w:r w:rsidR="00693B47" w:rsidRPr="00577F4D">
        <w:t xml:space="preserve">onfigure the Red Pitaya for a </w:t>
      </w:r>
      <w:r w:rsidR="00F841D9" w:rsidRPr="00577F4D">
        <w:t>Loopback configuration</w:t>
      </w:r>
      <w:r w:rsidR="00693B47" w:rsidRPr="00577F4D">
        <w:t xml:space="preserve"> (SMA cables tied between the outputs and inputs to </w:t>
      </w:r>
      <w:r w:rsidR="00693B47" w:rsidRPr="00196FC8">
        <w:t>the Red Pitaya) as shown in</w:t>
      </w:r>
      <w:r w:rsidR="00196FC8">
        <w:t xml:space="preserve"> </w:t>
      </w:r>
      <w:r w:rsidR="00196FC8">
        <w:fldChar w:fldCharType="begin"/>
      </w:r>
      <w:r w:rsidR="00196FC8">
        <w:instrText xml:space="preserve"> REF _Ref65595734 \h </w:instrText>
      </w:r>
      <w:r w:rsidR="00196FC8">
        <w:fldChar w:fldCharType="separate"/>
      </w:r>
      <w:r w:rsidR="0035194D" w:rsidRPr="00577F4D">
        <w:t xml:space="preserve">Fig.  </w:t>
      </w:r>
      <w:r w:rsidR="0035194D">
        <w:rPr>
          <w:noProof/>
        </w:rPr>
        <w:t>1</w:t>
      </w:r>
      <w:r w:rsidR="00196FC8">
        <w:fldChar w:fldCharType="end"/>
      </w:r>
      <w:r w:rsidR="00196FC8">
        <w:t xml:space="preserve">. </w:t>
      </w:r>
      <w:r w:rsidR="008B16B5">
        <w:t>Open the DFT Spectrum Analyzer app</w:t>
      </w:r>
      <w:r w:rsidR="0039097A">
        <w:t>lication.</w:t>
      </w:r>
      <w:r w:rsidR="00C8518A" w:rsidRPr="00C8518A">
        <w:rPr>
          <w:b/>
          <w:bCs/>
        </w:rPr>
        <w:t xml:space="preserve"> </w:t>
      </w:r>
      <w:r w:rsidR="00C8518A" w:rsidRPr="00CC0FE3">
        <w:rPr>
          <w:b/>
          <w:bCs/>
        </w:rPr>
        <w:t xml:space="preserve">This portion is </w:t>
      </w:r>
      <w:r w:rsidR="00C8518A">
        <w:rPr>
          <w:b/>
          <w:bCs/>
        </w:rPr>
        <w:t>equivalent to</w:t>
      </w:r>
      <w:r w:rsidR="00C8518A" w:rsidRPr="00CC0FE3">
        <w:rPr>
          <w:b/>
          <w:bCs/>
        </w:rPr>
        <w:t xml:space="preserve"> viewing all the waveforms in part </w:t>
      </w:r>
      <w:r w:rsidR="0036506F">
        <w:rPr>
          <w:b/>
          <w:bCs/>
        </w:rPr>
        <w:fldChar w:fldCharType="begin"/>
      </w:r>
      <w:r w:rsidR="0036506F">
        <w:rPr>
          <w:b/>
          <w:bCs/>
        </w:rPr>
        <w:instrText xml:space="preserve"> REF _Ref93860459 \r \h </w:instrText>
      </w:r>
      <w:r w:rsidR="0036506F">
        <w:rPr>
          <w:b/>
          <w:bCs/>
        </w:rPr>
      </w:r>
      <w:r w:rsidR="0036506F">
        <w:rPr>
          <w:b/>
          <w:bCs/>
        </w:rPr>
        <w:fldChar w:fldCharType="separate"/>
      </w:r>
      <w:r w:rsidR="0036506F">
        <w:rPr>
          <w:b/>
          <w:bCs/>
          <w:cs/>
        </w:rPr>
        <w:t>‎</w:t>
      </w:r>
      <w:r w:rsidR="0036506F">
        <w:rPr>
          <w:b/>
          <w:bCs/>
        </w:rPr>
        <w:t>2.5</w:t>
      </w:r>
      <w:r w:rsidR="0036506F">
        <w:rPr>
          <w:b/>
          <w:bCs/>
        </w:rPr>
        <w:fldChar w:fldCharType="end"/>
      </w:r>
      <w:r w:rsidR="00C8518A">
        <w:rPr>
          <w:b/>
          <w:bCs/>
        </w:rPr>
        <w:t xml:space="preserve"> in the Frequency Domain</w:t>
      </w:r>
      <w:r w:rsidR="00C8518A" w:rsidRPr="00CC0FE3">
        <w:rPr>
          <w:b/>
          <w:bCs/>
        </w:rPr>
        <w:t>.</w:t>
      </w:r>
    </w:p>
    <w:p w14:paraId="4DB59DB7" w14:textId="690A3230" w:rsidR="009C599D" w:rsidRPr="00196FC8" w:rsidRDefault="0068315B" w:rsidP="0068315B">
      <w:pPr>
        <w:pStyle w:val="Heading3"/>
        <w:rPr>
          <w:color w:val="auto"/>
        </w:rPr>
      </w:pPr>
      <w:bookmarkStart w:id="19" w:name="_Ref65595487"/>
      <w:r w:rsidRPr="00196FC8">
        <w:rPr>
          <w:color w:val="auto"/>
        </w:rPr>
        <w:t xml:space="preserve">Reference Case: </w:t>
      </w:r>
      <w:r w:rsidR="00F10A74" w:rsidRPr="00196FC8">
        <w:rPr>
          <w:color w:val="auto"/>
        </w:rPr>
        <w:t>Sine and Cosine</w:t>
      </w:r>
      <w:bookmarkEnd w:id="19"/>
    </w:p>
    <w:p w14:paraId="5B08D258" w14:textId="5BEA09ED" w:rsidR="0068315B" w:rsidRPr="0068315B" w:rsidRDefault="0068315B" w:rsidP="0068315B">
      <w:r>
        <w:t>Set OUT1 and OUT2 to be sines of the same frequency of 1000Hz, with equal amplitude.</w:t>
      </w:r>
      <w:r w:rsidR="00710D5A">
        <w:t xml:space="preserve"> Set OUT2 to have a phase of 90 degrees</w:t>
      </w:r>
      <w:r w:rsidR="0036506F">
        <w:t xml:space="preserve">, as shown in </w:t>
      </w:r>
      <w:r w:rsidR="0036506F">
        <w:fldChar w:fldCharType="begin"/>
      </w:r>
      <w:r w:rsidR="0036506F">
        <w:instrText xml:space="preserve"> REF _Ref93860512 \h </w:instrText>
      </w:r>
      <w:r w:rsidR="0036506F">
        <w:fldChar w:fldCharType="separate"/>
      </w:r>
      <w:r w:rsidR="0036506F" w:rsidRPr="0068315B">
        <w:t xml:space="preserve">Fig.  </w:t>
      </w:r>
      <w:r w:rsidR="0036506F">
        <w:rPr>
          <w:noProof/>
        </w:rPr>
        <w:t>9</w:t>
      </w:r>
      <w:r w:rsidR="0036506F">
        <w:fldChar w:fldCharType="end"/>
      </w:r>
      <w:r w:rsidR="0036506F">
        <w:t>.</w:t>
      </w:r>
    </w:p>
    <w:p w14:paraId="2D06E540" w14:textId="77777777" w:rsidR="00165D1B" w:rsidRPr="00577F4D" w:rsidRDefault="00165D1B" w:rsidP="00165D1B">
      <w:pPr>
        <w:pStyle w:val="ListParagraph"/>
        <w:numPr>
          <w:ilvl w:val="0"/>
          <w:numId w:val="19"/>
        </w:numPr>
      </w:pPr>
      <w:r w:rsidRPr="00577F4D">
        <w:t>Capture a screen shot of the resulting spectrums/spectrograms. Comment on any visible similarities or differences.</w:t>
      </w:r>
    </w:p>
    <w:p w14:paraId="694C1A11" w14:textId="77777777" w:rsidR="00165D1B" w:rsidRDefault="00165D1B" w:rsidP="00165D1B">
      <w:pPr>
        <w:pStyle w:val="ListParagraph"/>
        <w:numPr>
          <w:ilvl w:val="0"/>
          <w:numId w:val="19"/>
        </w:numPr>
      </w:pPr>
      <w:r w:rsidRPr="00577F4D">
        <w:t xml:space="preserve">Try varying amplitudes/frequencies/phases of both channels and comment on the overall effects each variable does as </w:t>
      </w:r>
      <w:proofErr w:type="gramStart"/>
      <w:r w:rsidRPr="00577F4D">
        <w:t>observed</w:t>
      </w:r>
      <w:proofErr w:type="gramEnd"/>
      <w:r w:rsidRPr="00577F4D">
        <w:t xml:space="preserve"> in the frequency domain. Capture a screen capture that demonstrates each observable change, and clearly label what change was done between each </w:t>
      </w:r>
    </w:p>
    <w:p w14:paraId="6129F239" w14:textId="3B42FE14" w:rsidR="00165D1B" w:rsidRPr="00577F4D" w:rsidRDefault="00165D1B" w:rsidP="00353605">
      <w:pPr>
        <w:pStyle w:val="ListParagraph"/>
        <w:numPr>
          <w:ilvl w:val="0"/>
          <w:numId w:val="19"/>
        </w:numPr>
      </w:pPr>
      <w:r>
        <w:t xml:space="preserve">(Take Home) </w:t>
      </w:r>
      <w:r w:rsidR="00C837C9">
        <w:t>Drop the amplitude of OUT2 to 0.45 V (</w:t>
      </w:r>
      <w:r w:rsidR="00643E5A">
        <w:t>0.5x amplitude</w:t>
      </w:r>
      <w:r w:rsidR="00C837C9">
        <w:t>). How much do</w:t>
      </w:r>
      <w:r w:rsidR="00643E5A">
        <w:t xml:space="preserve"> the peaks corresponding to this waveform shift by in dBm?</w:t>
      </w:r>
    </w:p>
    <w:p w14:paraId="213E53DE" w14:textId="5AAC144C" w:rsidR="00165D1B" w:rsidRPr="00196FC8" w:rsidRDefault="00353605" w:rsidP="00165D1B">
      <w:pPr>
        <w:pStyle w:val="Heading3"/>
        <w:rPr>
          <w:color w:val="auto"/>
        </w:rPr>
      </w:pPr>
      <w:r w:rsidRPr="00196FC8">
        <w:rPr>
          <w:color w:val="auto"/>
        </w:rPr>
        <w:t>Sine and Square</w:t>
      </w:r>
    </w:p>
    <w:p w14:paraId="6F243959" w14:textId="7EB05F41" w:rsidR="00165D1B" w:rsidRPr="00577F4D" w:rsidRDefault="00165D1B" w:rsidP="00165D1B">
      <w:r w:rsidRPr="00577F4D">
        <w:t xml:space="preserve">With the same setup as </w:t>
      </w:r>
      <w:r w:rsidR="009339E6">
        <w:fldChar w:fldCharType="begin"/>
      </w:r>
      <w:r w:rsidR="009339E6">
        <w:instrText xml:space="preserve"> REF _Ref65595487 \n \h </w:instrText>
      </w:r>
      <w:r w:rsidR="009339E6">
        <w:fldChar w:fldCharType="separate"/>
      </w:r>
      <w:r w:rsidR="009339E6">
        <w:rPr>
          <w:cs/>
        </w:rPr>
        <w:t>‎</w:t>
      </w:r>
      <w:r w:rsidR="009339E6">
        <w:fldChar w:fldCharType="begin"/>
      </w:r>
      <w:r w:rsidR="009339E6">
        <w:instrText xml:space="preserve"> REF _Ref93860563 \r \h </w:instrText>
      </w:r>
      <w:r w:rsidR="009339E6">
        <w:fldChar w:fldCharType="separate"/>
      </w:r>
      <w:r w:rsidR="009339E6">
        <w:rPr>
          <w:cs/>
        </w:rPr>
        <w:t>‎</w:t>
      </w:r>
      <w:r w:rsidR="009339E6">
        <w:t>2.5.1</w:t>
      </w:r>
      <w:r w:rsidR="009339E6">
        <w:fldChar w:fldCharType="end"/>
      </w:r>
      <w:r w:rsidR="009339E6">
        <w:fldChar w:fldCharType="end"/>
      </w:r>
      <w:r w:rsidR="009339E6" w:rsidRPr="00577F4D">
        <w:t xml:space="preserve">, </w:t>
      </w:r>
      <w:r w:rsidRPr="00577F4D">
        <w:t xml:space="preserve">change OUT1 to produce a SQUARE, as shown in </w:t>
      </w:r>
      <w:r>
        <w:fldChar w:fldCharType="begin"/>
      </w:r>
      <w:r>
        <w:instrText xml:space="preserve"> REF _Ref65585748 \h </w:instrText>
      </w:r>
      <w:r>
        <w:fldChar w:fldCharType="separate"/>
      </w:r>
      <w:r w:rsidR="0035194D" w:rsidRPr="00577F4D">
        <w:t xml:space="preserve">Fig.  </w:t>
      </w:r>
      <w:r w:rsidR="0035194D">
        <w:rPr>
          <w:noProof/>
        </w:rPr>
        <w:t>10</w:t>
      </w:r>
      <w:r>
        <w:fldChar w:fldCharType="end"/>
      </w:r>
      <w:r>
        <w:t>.</w:t>
      </w:r>
    </w:p>
    <w:p w14:paraId="63E87E31" w14:textId="77777777" w:rsidR="00165D1B" w:rsidRPr="00577F4D" w:rsidRDefault="00165D1B" w:rsidP="00165D1B">
      <w:pPr>
        <w:pStyle w:val="ListParagraph"/>
        <w:numPr>
          <w:ilvl w:val="0"/>
          <w:numId w:val="5"/>
        </w:numPr>
      </w:pPr>
      <w:r w:rsidRPr="00577F4D">
        <w:t>Capture a screen shot of the resulting spectrums/spectrograms. Comment on any visible similarities or differences.</w:t>
      </w:r>
    </w:p>
    <w:p w14:paraId="693E0AF8" w14:textId="77777777" w:rsidR="00165D1B" w:rsidRPr="00577F4D" w:rsidRDefault="00165D1B" w:rsidP="00165D1B">
      <w:pPr>
        <w:pStyle w:val="ListParagraph"/>
        <w:numPr>
          <w:ilvl w:val="0"/>
          <w:numId w:val="5"/>
        </w:numPr>
      </w:pPr>
      <w:r>
        <w:t xml:space="preserve">(Take Home) </w:t>
      </w:r>
      <w:r w:rsidRPr="00577F4D">
        <w:t xml:space="preserve">Try varying amplitudes/frequencies/phases of both channels and comment on the overall effects each variable does as </w:t>
      </w:r>
      <w:proofErr w:type="gramStart"/>
      <w:r w:rsidRPr="00577F4D">
        <w:t>observed</w:t>
      </w:r>
      <w:proofErr w:type="gramEnd"/>
      <w:r w:rsidRPr="00577F4D">
        <w:t xml:space="preserve"> in the frequency domain. Capture a screen capture that demonstrates each observable change, and clearly label what change was done between each channel. For any parameters that do not produce visible changes, comment on why you believe this is so.</w:t>
      </w:r>
    </w:p>
    <w:p w14:paraId="0C37BEE3" w14:textId="77777777" w:rsidR="00165D1B" w:rsidRPr="00577F4D" w:rsidRDefault="00165D1B" w:rsidP="00165D1B">
      <w:pPr>
        <w:pStyle w:val="ListParagraph"/>
        <w:numPr>
          <w:ilvl w:val="1"/>
          <w:numId w:val="5"/>
        </w:numPr>
      </w:pPr>
      <w:r w:rsidRPr="00577F4D">
        <w:t>Amplitude:</w:t>
      </w:r>
    </w:p>
    <w:p w14:paraId="51A2C86E" w14:textId="77777777" w:rsidR="00165D1B" w:rsidRPr="00577F4D" w:rsidRDefault="00165D1B" w:rsidP="00165D1B">
      <w:pPr>
        <w:pStyle w:val="ListParagraph"/>
        <w:numPr>
          <w:ilvl w:val="1"/>
          <w:numId w:val="5"/>
        </w:numPr>
      </w:pPr>
      <w:r w:rsidRPr="00577F4D">
        <w:t>Frequency:</w:t>
      </w:r>
    </w:p>
    <w:p w14:paraId="289B3F31" w14:textId="16938EF0" w:rsidR="00165D1B" w:rsidRDefault="00165D1B" w:rsidP="00165D1B">
      <w:pPr>
        <w:pStyle w:val="ListParagraph"/>
        <w:numPr>
          <w:ilvl w:val="1"/>
          <w:numId w:val="5"/>
        </w:numPr>
      </w:pPr>
      <w:r w:rsidRPr="00577F4D">
        <w:t>Phase:</w:t>
      </w:r>
    </w:p>
    <w:p w14:paraId="1783CFF1" w14:textId="68A8433A" w:rsidR="00353605" w:rsidRPr="00196FC8" w:rsidRDefault="00353605" w:rsidP="00353605">
      <w:pPr>
        <w:pStyle w:val="Heading3"/>
        <w:rPr>
          <w:color w:val="auto"/>
        </w:rPr>
      </w:pPr>
      <w:r w:rsidRPr="00196FC8">
        <w:rPr>
          <w:color w:val="auto"/>
        </w:rPr>
        <w:t>Sine and Sawtooth</w:t>
      </w:r>
    </w:p>
    <w:p w14:paraId="36CD0B4C" w14:textId="5FD89DBE" w:rsidR="00353605" w:rsidRPr="00577F4D" w:rsidRDefault="00353605" w:rsidP="00353605">
      <w:r w:rsidRPr="00577F4D">
        <w:t>With the same setup as</w:t>
      </w:r>
      <w:r w:rsidR="00B6605B">
        <w:t xml:space="preserve"> </w:t>
      </w:r>
      <w:r w:rsidR="009339E6">
        <w:fldChar w:fldCharType="begin"/>
      </w:r>
      <w:r w:rsidR="009339E6">
        <w:instrText xml:space="preserve"> REF _Ref65595487 \n \h </w:instrText>
      </w:r>
      <w:r w:rsidR="009339E6">
        <w:fldChar w:fldCharType="separate"/>
      </w:r>
      <w:r w:rsidR="009339E6">
        <w:rPr>
          <w:cs/>
        </w:rPr>
        <w:t>‎</w:t>
      </w:r>
      <w:r w:rsidR="009339E6">
        <w:fldChar w:fldCharType="begin"/>
      </w:r>
      <w:r w:rsidR="009339E6">
        <w:instrText xml:space="preserve"> REF _Ref93860563 \r \h </w:instrText>
      </w:r>
      <w:r w:rsidR="009339E6">
        <w:fldChar w:fldCharType="separate"/>
      </w:r>
      <w:r w:rsidR="009339E6">
        <w:rPr>
          <w:cs/>
        </w:rPr>
        <w:t>‎</w:t>
      </w:r>
      <w:r w:rsidR="009339E6">
        <w:t>2.5.1</w:t>
      </w:r>
      <w:r w:rsidR="009339E6">
        <w:fldChar w:fldCharType="end"/>
      </w:r>
      <w:r w:rsidR="009339E6">
        <w:fldChar w:fldCharType="end"/>
      </w:r>
      <w:r w:rsidR="009339E6" w:rsidRPr="00577F4D">
        <w:t xml:space="preserve">, </w:t>
      </w:r>
      <w:r w:rsidRPr="00577F4D">
        <w:t xml:space="preserve">change OUT1 to produce a </w:t>
      </w:r>
      <w:r>
        <w:t>SAWU</w:t>
      </w:r>
      <w:r w:rsidRPr="00577F4D">
        <w:t xml:space="preserve">, as shown in </w:t>
      </w:r>
      <w:r w:rsidR="00234A46">
        <w:fldChar w:fldCharType="begin"/>
      </w:r>
      <w:r w:rsidR="00234A46">
        <w:instrText xml:space="preserve"> REF _Ref93859973 \h </w:instrText>
      </w:r>
      <w:r w:rsidR="00234A46">
        <w:fldChar w:fldCharType="separate"/>
      </w:r>
      <w:r w:rsidR="00234A46" w:rsidRPr="00577F4D">
        <w:t xml:space="preserve">Fig.  </w:t>
      </w:r>
      <w:r w:rsidR="00234A46">
        <w:rPr>
          <w:noProof/>
        </w:rPr>
        <w:t>11</w:t>
      </w:r>
      <w:r w:rsidR="00234A46">
        <w:fldChar w:fldCharType="end"/>
      </w:r>
      <w:r w:rsidR="00234A46">
        <w:t>.</w:t>
      </w:r>
    </w:p>
    <w:p w14:paraId="377427EA" w14:textId="77777777" w:rsidR="00353605" w:rsidRPr="00577F4D" w:rsidRDefault="00353605" w:rsidP="003439AE">
      <w:pPr>
        <w:pStyle w:val="ListParagraph"/>
        <w:numPr>
          <w:ilvl w:val="0"/>
          <w:numId w:val="26"/>
        </w:numPr>
      </w:pPr>
      <w:r w:rsidRPr="00577F4D">
        <w:lastRenderedPageBreak/>
        <w:t>Capture a screen shot of the resulting spectrums/spectrograms. Comment on any visible similarities or differences.</w:t>
      </w:r>
    </w:p>
    <w:p w14:paraId="7E2C1252" w14:textId="77777777" w:rsidR="00353605" w:rsidRPr="00577F4D" w:rsidRDefault="00353605" w:rsidP="003439AE">
      <w:pPr>
        <w:pStyle w:val="ListParagraph"/>
        <w:numPr>
          <w:ilvl w:val="0"/>
          <w:numId w:val="26"/>
        </w:numPr>
      </w:pPr>
      <w:r>
        <w:t xml:space="preserve">(Take Home) </w:t>
      </w:r>
      <w:r w:rsidRPr="00577F4D">
        <w:t xml:space="preserve">Try varying amplitudes/frequencies/phases of both channels and comment on the overall effects each variable does as </w:t>
      </w:r>
      <w:proofErr w:type="gramStart"/>
      <w:r w:rsidRPr="00577F4D">
        <w:t>observed</w:t>
      </w:r>
      <w:proofErr w:type="gramEnd"/>
      <w:r w:rsidRPr="00577F4D">
        <w:t xml:space="preserve"> in the frequency domain. Capture a screen capture that demonstrates each observable change, and clearly label what change was done between each channel. For any parameters that do not produce visible changes, comment on why you believe this is so.</w:t>
      </w:r>
    </w:p>
    <w:p w14:paraId="7BC7DD94" w14:textId="77777777" w:rsidR="00353605" w:rsidRPr="00577F4D" w:rsidRDefault="00353605" w:rsidP="003439AE">
      <w:pPr>
        <w:pStyle w:val="ListParagraph"/>
        <w:numPr>
          <w:ilvl w:val="1"/>
          <w:numId w:val="26"/>
        </w:numPr>
      </w:pPr>
      <w:r w:rsidRPr="00577F4D">
        <w:t>Amplitude:</w:t>
      </w:r>
    </w:p>
    <w:p w14:paraId="3D8C7878" w14:textId="77777777" w:rsidR="00353605" w:rsidRPr="00577F4D" w:rsidRDefault="00353605" w:rsidP="003439AE">
      <w:pPr>
        <w:pStyle w:val="ListParagraph"/>
        <w:numPr>
          <w:ilvl w:val="1"/>
          <w:numId w:val="26"/>
        </w:numPr>
      </w:pPr>
      <w:r w:rsidRPr="00577F4D">
        <w:t>Frequency:</w:t>
      </w:r>
    </w:p>
    <w:p w14:paraId="35DF532C" w14:textId="1D96F46E" w:rsidR="00353605" w:rsidRPr="0068315B" w:rsidRDefault="00353605" w:rsidP="003439AE">
      <w:pPr>
        <w:pStyle w:val="ListParagraph"/>
        <w:numPr>
          <w:ilvl w:val="1"/>
          <w:numId w:val="26"/>
        </w:numPr>
      </w:pPr>
      <w:r w:rsidRPr="00577F4D">
        <w:t>Phase:</w:t>
      </w:r>
    </w:p>
    <w:p w14:paraId="6F4C869C" w14:textId="68A39494" w:rsidR="00165D1B" w:rsidRPr="00196FC8" w:rsidRDefault="0052662E" w:rsidP="00165D1B">
      <w:pPr>
        <w:pStyle w:val="Heading3"/>
        <w:rPr>
          <w:color w:val="auto"/>
        </w:rPr>
      </w:pPr>
      <w:r>
        <w:rPr>
          <w:color w:val="auto"/>
        </w:rPr>
        <w:t xml:space="preserve">(Take Home) </w:t>
      </w:r>
      <w:r w:rsidR="003218CA" w:rsidRPr="00196FC8">
        <w:rPr>
          <w:color w:val="auto"/>
        </w:rPr>
        <w:t xml:space="preserve">Sine and </w:t>
      </w:r>
      <w:r w:rsidR="007B6DF1" w:rsidRPr="00196FC8">
        <w:rPr>
          <w:color w:val="auto"/>
        </w:rPr>
        <w:t>Pulse Width Modulated</w:t>
      </w:r>
      <w:r w:rsidR="0090700B" w:rsidRPr="00196FC8">
        <w:rPr>
          <w:color w:val="auto"/>
        </w:rPr>
        <w:t xml:space="preserve"> (PWM)</w:t>
      </w:r>
      <w:r w:rsidR="007B6DF1" w:rsidRPr="00196FC8">
        <w:rPr>
          <w:color w:val="auto"/>
        </w:rPr>
        <w:t xml:space="preserve"> output</w:t>
      </w:r>
    </w:p>
    <w:p w14:paraId="20C64CDF" w14:textId="117E0345" w:rsidR="00701656" w:rsidRDefault="00701656" w:rsidP="00165D1B">
      <w:r w:rsidRPr="00577F4D">
        <w:t xml:space="preserve">With the same setup as </w:t>
      </w:r>
      <w:r w:rsidR="003F763C">
        <w:fldChar w:fldCharType="begin"/>
      </w:r>
      <w:r w:rsidR="003F763C">
        <w:instrText xml:space="preserve"> REF _Ref65595487 \n \h </w:instrText>
      </w:r>
      <w:r w:rsidR="003F763C">
        <w:fldChar w:fldCharType="separate"/>
      </w:r>
      <w:r w:rsidR="003F763C">
        <w:rPr>
          <w:cs/>
        </w:rPr>
        <w:t>‎</w:t>
      </w:r>
      <w:r w:rsidR="003F763C">
        <w:fldChar w:fldCharType="begin"/>
      </w:r>
      <w:r w:rsidR="003F763C">
        <w:instrText xml:space="preserve"> REF _Ref93860563 \r \h </w:instrText>
      </w:r>
      <w:r w:rsidR="003F763C">
        <w:fldChar w:fldCharType="separate"/>
      </w:r>
      <w:r w:rsidR="003F763C">
        <w:rPr>
          <w:cs/>
        </w:rPr>
        <w:t>‎</w:t>
      </w:r>
      <w:r w:rsidR="003F763C">
        <w:t>2.5.1</w:t>
      </w:r>
      <w:r w:rsidR="003F763C">
        <w:fldChar w:fldCharType="end"/>
      </w:r>
      <w:r w:rsidR="003F763C">
        <w:fldChar w:fldCharType="end"/>
      </w:r>
      <w:r w:rsidR="003F763C" w:rsidRPr="00577F4D">
        <w:t>,</w:t>
      </w:r>
      <w:r w:rsidRPr="00577F4D">
        <w:t xml:space="preserve"> change OUT1 to produce a PWM, as shown in </w:t>
      </w:r>
      <w:r w:rsidR="003F763C">
        <w:fldChar w:fldCharType="begin"/>
      </w:r>
      <w:r w:rsidR="003F763C">
        <w:instrText xml:space="preserve"> REF _Ref65596305 \h </w:instrText>
      </w:r>
      <w:r w:rsidR="003F763C">
        <w:fldChar w:fldCharType="separate"/>
      </w:r>
      <w:r w:rsidR="003F763C" w:rsidRPr="00196FC8">
        <w:t xml:space="preserve">Fig.  </w:t>
      </w:r>
      <w:r w:rsidR="003F763C">
        <w:rPr>
          <w:noProof/>
        </w:rPr>
        <w:t>12</w:t>
      </w:r>
      <w:r w:rsidR="003F763C">
        <w:fldChar w:fldCharType="end"/>
      </w:r>
      <w:r w:rsidR="003F763C">
        <w:t>.</w:t>
      </w:r>
    </w:p>
    <w:p w14:paraId="2F28DF1C" w14:textId="77777777" w:rsidR="008A78F9" w:rsidRPr="00577F4D" w:rsidRDefault="008A78F9" w:rsidP="008A78F9">
      <w:pPr>
        <w:pStyle w:val="ListParagraph"/>
        <w:numPr>
          <w:ilvl w:val="0"/>
          <w:numId w:val="6"/>
        </w:numPr>
      </w:pPr>
      <w:r w:rsidRPr="00577F4D">
        <w:t>Capture a screen shot of the resulting spectrums/spectrograms. Comment on any visible similarities or differences.</w:t>
      </w:r>
    </w:p>
    <w:p w14:paraId="4E03FA2E" w14:textId="3147476E" w:rsidR="008A78F9" w:rsidRPr="00577F4D" w:rsidRDefault="00B466C7" w:rsidP="008A78F9">
      <w:pPr>
        <w:pStyle w:val="ListParagraph"/>
        <w:numPr>
          <w:ilvl w:val="0"/>
          <w:numId w:val="6"/>
        </w:numPr>
      </w:pPr>
      <w:r>
        <w:t xml:space="preserve">(Take Home) </w:t>
      </w:r>
      <w:r w:rsidR="008A78F9" w:rsidRPr="00577F4D">
        <w:t xml:space="preserve">Try varying amplitudes/frequencies/phases of both channels and comment on the overall effects each variable does as </w:t>
      </w:r>
      <w:proofErr w:type="gramStart"/>
      <w:r w:rsidR="008A78F9" w:rsidRPr="00577F4D">
        <w:t>observed</w:t>
      </w:r>
      <w:proofErr w:type="gramEnd"/>
      <w:r w:rsidR="008A78F9" w:rsidRPr="00577F4D">
        <w:t xml:space="preserve"> in the frequency domain. Capture a screen capture that demonstrates each observable change, and clearly label what change was done between each channel. For any parameters that do not produce visible changes, comment on why you believe this is so.</w:t>
      </w:r>
    </w:p>
    <w:p w14:paraId="09A19BB8" w14:textId="77777777" w:rsidR="008A78F9" w:rsidRPr="00577F4D" w:rsidRDefault="008A78F9" w:rsidP="008A78F9">
      <w:pPr>
        <w:pStyle w:val="ListParagraph"/>
        <w:numPr>
          <w:ilvl w:val="1"/>
          <w:numId w:val="6"/>
        </w:numPr>
      </w:pPr>
      <w:r w:rsidRPr="00577F4D">
        <w:t>Amplitude:</w:t>
      </w:r>
    </w:p>
    <w:p w14:paraId="17DF8FA1" w14:textId="77777777" w:rsidR="008A78F9" w:rsidRPr="00577F4D" w:rsidRDefault="008A78F9" w:rsidP="008A78F9">
      <w:pPr>
        <w:pStyle w:val="ListParagraph"/>
        <w:numPr>
          <w:ilvl w:val="1"/>
          <w:numId w:val="6"/>
        </w:numPr>
      </w:pPr>
      <w:r w:rsidRPr="00577F4D">
        <w:t>Frequency:</w:t>
      </w:r>
    </w:p>
    <w:p w14:paraId="11489049" w14:textId="12EE8165" w:rsidR="009F0E71" w:rsidRDefault="008A78F9" w:rsidP="005C6329">
      <w:pPr>
        <w:pStyle w:val="ListParagraph"/>
        <w:numPr>
          <w:ilvl w:val="1"/>
          <w:numId w:val="6"/>
        </w:numPr>
      </w:pPr>
      <w:r w:rsidRPr="00577F4D">
        <w:t>Phase:</w:t>
      </w:r>
    </w:p>
    <w:p w14:paraId="62E6C7B2" w14:textId="44FC3E70" w:rsidR="00117444" w:rsidRPr="00577F4D" w:rsidRDefault="00117444" w:rsidP="005C6329">
      <w:pPr>
        <w:pStyle w:val="ListParagraph"/>
        <w:numPr>
          <w:ilvl w:val="1"/>
          <w:numId w:val="6"/>
        </w:numPr>
      </w:pPr>
      <w:r>
        <w:t>Duty Cycle:</w:t>
      </w:r>
    </w:p>
    <w:p w14:paraId="55E8B2DB" w14:textId="6F8FC1C1" w:rsidR="00CC0FE3" w:rsidRDefault="00CC0FE3" w:rsidP="007B44E7">
      <w:pPr>
        <w:pStyle w:val="Heading1"/>
        <w:rPr>
          <w:color w:val="auto"/>
        </w:rPr>
      </w:pPr>
      <w:r>
        <w:rPr>
          <w:color w:val="auto"/>
        </w:rPr>
        <w:t>Inferences to be made</w:t>
      </w:r>
      <w:r w:rsidR="00840D86">
        <w:rPr>
          <w:color w:val="auto"/>
        </w:rPr>
        <w:t xml:space="preserve"> / Questions</w:t>
      </w:r>
    </w:p>
    <w:p w14:paraId="4E6439BE" w14:textId="023B632C" w:rsidR="00CC0FE3" w:rsidRPr="000069B0" w:rsidRDefault="00CC0FE3" w:rsidP="00146241">
      <w:pPr>
        <w:pStyle w:val="ListParagraph"/>
        <w:numPr>
          <w:ilvl w:val="0"/>
          <w:numId w:val="20"/>
        </w:numPr>
      </w:pPr>
      <w:r w:rsidRPr="000069B0">
        <w:t>From the previous sets of measurements what instrument(s) would you use to measure each of the following quantities:</w:t>
      </w:r>
    </w:p>
    <w:p w14:paraId="447614FB" w14:textId="77777777" w:rsidR="00CC0FE3" w:rsidRPr="000069B0" w:rsidRDefault="00CC0FE3" w:rsidP="00CC0FE3">
      <w:pPr>
        <w:pStyle w:val="ListParagraph"/>
        <w:numPr>
          <w:ilvl w:val="0"/>
          <w:numId w:val="10"/>
        </w:numPr>
      </w:pPr>
      <w:r w:rsidRPr="000069B0">
        <w:t>Amplitude:</w:t>
      </w:r>
    </w:p>
    <w:p w14:paraId="010FB9D4" w14:textId="77777777" w:rsidR="00CC0FE3" w:rsidRPr="000069B0" w:rsidRDefault="00CC0FE3" w:rsidP="00CC0FE3">
      <w:pPr>
        <w:pStyle w:val="ListParagraph"/>
        <w:numPr>
          <w:ilvl w:val="0"/>
          <w:numId w:val="10"/>
        </w:numPr>
      </w:pPr>
      <w:r w:rsidRPr="000069B0">
        <w:t>Frequency:</w:t>
      </w:r>
    </w:p>
    <w:p w14:paraId="5358A8EB" w14:textId="77777777" w:rsidR="00CC0FE3" w:rsidRPr="000069B0" w:rsidRDefault="00CC0FE3" w:rsidP="00CC0FE3">
      <w:pPr>
        <w:pStyle w:val="ListParagraph"/>
        <w:numPr>
          <w:ilvl w:val="0"/>
          <w:numId w:val="10"/>
        </w:numPr>
      </w:pPr>
      <w:r w:rsidRPr="000069B0">
        <w:t>Phase:</w:t>
      </w:r>
    </w:p>
    <w:p w14:paraId="54F721D0" w14:textId="1FD8A96E" w:rsidR="007B44E7" w:rsidRPr="00577F4D" w:rsidRDefault="007B44E7" w:rsidP="007B44E7">
      <w:pPr>
        <w:pStyle w:val="Heading1"/>
        <w:rPr>
          <w:color w:val="auto"/>
        </w:rPr>
      </w:pPr>
      <w:r w:rsidRPr="00577F4D">
        <w:rPr>
          <w:color w:val="auto"/>
        </w:rPr>
        <w:t>Reference text</w:t>
      </w:r>
    </w:p>
    <w:p w14:paraId="065EE086" w14:textId="20AA0205" w:rsidR="00413A13" w:rsidRPr="00577F4D" w:rsidRDefault="00413A13" w:rsidP="00DF61F7">
      <w:r w:rsidRPr="00577F4D">
        <w:t>For more in-depth documentation, view the official documentation at</w:t>
      </w:r>
      <w:r w:rsidR="00DF61F7">
        <w:t>:</w:t>
      </w:r>
    </w:p>
    <w:p w14:paraId="077074E4" w14:textId="37C42CCE" w:rsidR="00413A13" w:rsidRPr="00577F4D" w:rsidRDefault="00413A13" w:rsidP="00413A13">
      <w:r w:rsidRPr="00577F4D">
        <w:t>Oscilloscope:</w:t>
      </w:r>
      <w:r w:rsidRPr="00577F4D">
        <w:rPr>
          <w:color w:val="0070C0"/>
        </w:rPr>
        <w:t xml:space="preserve"> </w:t>
      </w:r>
      <w:hyperlink r:id="rId19" w:history="1">
        <w:r w:rsidRPr="00577F4D">
          <w:rPr>
            <w:rStyle w:val="Hyperlink"/>
            <w:color w:val="0070C0"/>
          </w:rPr>
          <w:t>https://redpitaya.readthedocs.io/en/latest/appsFeatures/apps-featured/oscSigGen/osc.html</w:t>
        </w:r>
      </w:hyperlink>
    </w:p>
    <w:p w14:paraId="3A39A6B1" w14:textId="27A2CBF2" w:rsidR="00413A13" w:rsidRDefault="00413A13" w:rsidP="00413A13">
      <w:pPr>
        <w:rPr>
          <w:color w:val="0070C0"/>
        </w:rPr>
      </w:pPr>
      <w:r w:rsidRPr="00577F4D">
        <w:t xml:space="preserve">Spectrum Analyzer: </w:t>
      </w:r>
      <w:hyperlink r:id="rId20" w:history="1">
        <w:r w:rsidRPr="00577F4D">
          <w:rPr>
            <w:rStyle w:val="Hyperlink"/>
            <w:color w:val="0070C0"/>
          </w:rPr>
          <w:t>https://redpitaya.readthedocs.io/en/latest/appsFeatures/apps-featured/spectrum/spectrum.html</w:t>
        </w:r>
      </w:hyperlink>
      <w:r w:rsidRPr="00577F4D">
        <w:rPr>
          <w:color w:val="0070C0"/>
        </w:rPr>
        <w:t xml:space="preserve"> </w:t>
      </w:r>
    </w:p>
    <w:p w14:paraId="0B3E6A06" w14:textId="649C254E" w:rsidR="00CA4217" w:rsidRPr="00CA4217" w:rsidRDefault="00CA4217" w:rsidP="00413A13">
      <w:r>
        <w:t xml:space="preserve">dB scale: </w:t>
      </w:r>
      <w:hyperlink r:id="rId21" w:history="1">
        <w:r w:rsidRPr="00A6758F">
          <w:rPr>
            <w:rStyle w:val="Hyperlink"/>
          </w:rPr>
          <w:t>https://en.wikipedia.org/wiki/Decibel</w:t>
        </w:r>
      </w:hyperlink>
      <w:r>
        <w:t xml:space="preserve"> </w:t>
      </w:r>
    </w:p>
    <w:p w14:paraId="0F0F74F6" w14:textId="77777777" w:rsidR="00037F1C" w:rsidRPr="00577F4D" w:rsidRDefault="00037F1C" w:rsidP="00037F1C"/>
    <w:sectPr w:rsidR="00037F1C" w:rsidRPr="00577F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1AB7"/>
    <w:multiLevelType w:val="hybridMultilevel"/>
    <w:tmpl w:val="743A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C4AA3"/>
    <w:multiLevelType w:val="hybridMultilevel"/>
    <w:tmpl w:val="743A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63123"/>
    <w:multiLevelType w:val="hybridMultilevel"/>
    <w:tmpl w:val="FCFA9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F01A1"/>
    <w:multiLevelType w:val="hybridMultilevel"/>
    <w:tmpl w:val="20C8D98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555EC4"/>
    <w:multiLevelType w:val="hybridMultilevel"/>
    <w:tmpl w:val="743A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A4504"/>
    <w:multiLevelType w:val="hybridMultilevel"/>
    <w:tmpl w:val="743A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E72CD"/>
    <w:multiLevelType w:val="hybridMultilevel"/>
    <w:tmpl w:val="743A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F53DF"/>
    <w:multiLevelType w:val="hybridMultilevel"/>
    <w:tmpl w:val="00B4701C"/>
    <w:lvl w:ilvl="0" w:tplc="9FF279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A176C0"/>
    <w:multiLevelType w:val="hybridMultilevel"/>
    <w:tmpl w:val="743A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E251A"/>
    <w:multiLevelType w:val="hybridMultilevel"/>
    <w:tmpl w:val="7D5CCB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800080"/>
    <w:multiLevelType w:val="hybridMultilevel"/>
    <w:tmpl w:val="3DC87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A2202"/>
    <w:multiLevelType w:val="hybridMultilevel"/>
    <w:tmpl w:val="743A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5A2117"/>
    <w:multiLevelType w:val="hybridMultilevel"/>
    <w:tmpl w:val="D1CE7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A05D6"/>
    <w:multiLevelType w:val="hybridMultilevel"/>
    <w:tmpl w:val="17543002"/>
    <w:lvl w:ilvl="0" w:tplc="293EA57A">
      <w:start w:val="1"/>
      <w:numFmt w:val="decimal"/>
      <w:lvlText w:val="%1."/>
      <w:lvlJc w:val="left"/>
      <w:pPr>
        <w:ind w:left="9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FE649B"/>
    <w:multiLevelType w:val="hybridMultilevel"/>
    <w:tmpl w:val="D5D2694E"/>
    <w:lvl w:ilvl="0" w:tplc="0409000F">
      <w:start w:val="1"/>
      <w:numFmt w:val="decimal"/>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7A29F7"/>
    <w:multiLevelType w:val="hybridMultilevel"/>
    <w:tmpl w:val="743A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A43A2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352364C"/>
    <w:multiLevelType w:val="hybridMultilevel"/>
    <w:tmpl w:val="9B36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3441FB"/>
    <w:multiLevelType w:val="hybridMultilevel"/>
    <w:tmpl w:val="00B4701C"/>
    <w:lvl w:ilvl="0" w:tplc="9FF279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F919CA"/>
    <w:multiLevelType w:val="hybridMultilevel"/>
    <w:tmpl w:val="FFAACBD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0097126"/>
    <w:multiLevelType w:val="hybridMultilevel"/>
    <w:tmpl w:val="743A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A67613"/>
    <w:multiLevelType w:val="hybridMultilevel"/>
    <w:tmpl w:val="E500ACC4"/>
    <w:lvl w:ilvl="0" w:tplc="293EA57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2" w15:restartNumberingAfterBreak="0">
    <w:nsid w:val="6AE46A20"/>
    <w:multiLevelType w:val="hybridMultilevel"/>
    <w:tmpl w:val="743A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13541C"/>
    <w:multiLevelType w:val="hybridMultilevel"/>
    <w:tmpl w:val="743A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1F044A"/>
    <w:multiLevelType w:val="hybridMultilevel"/>
    <w:tmpl w:val="743A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C376F3"/>
    <w:multiLevelType w:val="hybridMultilevel"/>
    <w:tmpl w:val="FAB48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0811E5"/>
    <w:multiLevelType w:val="hybridMultilevel"/>
    <w:tmpl w:val="5D22516A"/>
    <w:lvl w:ilvl="0" w:tplc="C6A6782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7" w15:restartNumberingAfterBreak="0">
    <w:nsid w:val="77F6644C"/>
    <w:multiLevelType w:val="hybridMultilevel"/>
    <w:tmpl w:val="20C8D9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724FC8"/>
    <w:multiLevelType w:val="hybridMultilevel"/>
    <w:tmpl w:val="743A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A857F0"/>
    <w:multiLevelType w:val="hybridMultilevel"/>
    <w:tmpl w:val="9E22F6DC"/>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2"/>
  </w:num>
  <w:num w:numId="3">
    <w:abstractNumId w:val="15"/>
  </w:num>
  <w:num w:numId="4">
    <w:abstractNumId w:val="11"/>
  </w:num>
  <w:num w:numId="5">
    <w:abstractNumId w:val="6"/>
  </w:num>
  <w:num w:numId="6">
    <w:abstractNumId w:val="22"/>
  </w:num>
  <w:num w:numId="7">
    <w:abstractNumId w:val="1"/>
  </w:num>
  <w:num w:numId="8">
    <w:abstractNumId w:val="5"/>
  </w:num>
  <w:num w:numId="9">
    <w:abstractNumId w:val="4"/>
  </w:num>
  <w:num w:numId="10">
    <w:abstractNumId w:val="19"/>
  </w:num>
  <w:num w:numId="11">
    <w:abstractNumId w:val="9"/>
  </w:num>
  <w:num w:numId="12">
    <w:abstractNumId w:val="27"/>
  </w:num>
  <w:num w:numId="13">
    <w:abstractNumId w:val="3"/>
  </w:num>
  <w:num w:numId="14">
    <w:abstractNumId w:val="23"/>
  </w:num>
  <w:num w:numId="15">
    <w:abstractNumId w:val="17"/>
  </w:num>
  <w:num w:numId="16">
    <w:abstractNumId w:val="21"/>
  </w:num>
  <w:num w:numId="17">
    <w:abstractNumId w:val="13"/>
  </w:num>
  <w:num w:numId="18">
    <w:abstractNumId w:val="26"/>
  </w:num>
  <w:num w:numId="19">
    <w:abstractNumId w:val="18"/>
  </w:num>
  <w:num w:numId="20">
    <w:abstractNumId w:val="10"/>
  </w:num>
  <w:num w:numId="21">
    <w:abstractNumId w:val="2"/>
  </w:num>
  <w:num w:numId="22">
    <w:abstractNumId w:val="14"/>
  </w:num>
  <w:num w:numId="23">
    <w:abstractNumId w:val="29"/>
  </w:num>
  <w:num w:numId="24">
    <w:abstractNumId w:val="7"/>
  </w:num>
  <w:num w:numId="25">
    <w:abstractNumId w:val="20"/>
  </w:num>
  <w:num w:numId="26">
    <w:abstractNumId w:val="28"/>
  </w:num>
  <w:num w:numId="27">
    <w:abstractNumId w:val="0"/>
  </w:num>
  <w:num w:numId="28">
    <w:abstractNumId w:val="8"/>
  </w:num>
  <w:num w:numId="29">
    <w:abstractNumId w:val="2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815"/>
    <w:rsid w:val="00001CD6"/>
    <w:rsid w:val="000069B0"/>
    <w:rsid w:val="0002046B"/>
    <w:rsid w:val="00030D81"/>
    <w:rsid w:val="00037F1C"/>
    <w:rsid w:val="0006723B"/>
    <w:rsid w:val="000C49BD"/>
    <w:rsid w:val="00117444"/>
    <w:rsid w:val="0012790D"/>
    <w:rsid w:val="00146241"/>
    <w:rsid w:val="0016343B"/>
    <w:rsid w:val="00165D1B"/>
    <w:rsid w:val="001871C2"/>
    <w:rsid w:val="00196FC8"/>
    <w:rsid w:val="001E3AAD"/>
    <w:rsid w:val="00215A2F"/>
    <w:rsid w:val="00234A46"/>
    <w:rsid w:val="0028084C"/>
    <w:rsid w:val="002A2A51"/>
    <w:rsid w:val="002B0561"/>
    <w:rsid w:val="002B125A"/>
    <w:rsid w:val="002B5038"/>
    <w:rsid w:val="002D410E"/>
    <w:rsid w:val="002E3DB1"/>
    <w:rsid w:val="002F1ADA"/>
    <w:rsid w:val="003218CA"/>
    <w:rsid w:val="00331766"/>
    <w:rsid w:val="00340C5A"/>
    <w:rsid w:val="003426DC"/>
    <w:rsid w:val="003439AE"/>
    <w:rsid w:val="0035194D"/>
    <w:rsid w:val="00353605"/>
    <w:rsid w:val="0036506F"/>
    <w:rsid w:val="00367730"/>
    <w:rsid w:val="0039097A"/>
    <w:rsid w:val="003F3CE4"/>
    <w:rsid w:val="003F763C"/>
    <w:rsid w:val="004139C3"/>
    <w:rsid w:val="00413A13"/>
    <w:rsid w:val="00421567"/>
    <w:rsid w:val="0043695C"/>
    <w:rsid w:val="004500CA"/>
    <w:rsid w:val="0048529D"/>
    <w:rsid w:val="004861CC"/>
    <w:rsid w:val="004B6A13"/>
    <w:rsid w:val="004C3783"/>
    <w:rsid w:val="004E0815"/>
    <w:rsid w:val="0050705F"/>
    <w:rsid w:val="00513EA4"/>
    <w:rsid w:val="0052662E"/>
    <w:rsid w:val="00551BC8"/>
    <w:rsid w:val="00562A6D"/>
    <w:rsid w:val="00577F4D"/>
    <w:rsid w:val="005A3E3B"/>
    <w:rsid w:val="005C477B"/>
    <w:rsid w:val="005C6329"/>
    <w:rsid w:val="005D1634"/>
    <w:rsid w:val="005D4D5B"/>
    <w:rsid w:val="005D6FDA"/>
    <w:rsid w:val="005E0E64"/>
    <w:rsid w:val="005E3880"/>
    <w:rsid w:val="00643E5A"/>
    <w:rsid w:val="006714EF"/>
    <w:rsid w:val="0068315B"/>
    <w:rsid w:val="00693B47"/>
    <w:rsid w:val="006A5374"/>
    <w:rsid w:val="006E47BC"/>
    <w:rsid w:val="00701656"/>
    <w:rsid w:val="00710D5A"/>
    <w:rsid w:val="00732B3C"/>
    <w:rsid w:val="00787278"/>
    <w:rsid w:val="007A6ED7"/>
    <w:rsid w:val="007B0377"/>
    <w:rsid w:val="007B44E7"/>
    <w:rsid w:val="007B6DF1"/>
    <w:rsid w:val="007C138C"/>
    <w:rsid w:val="007D6DCF"/>
    <w:rsid w:val="007F585B"/>
    <w:rsid w:val="00802FA9"/>
    <w:rsid w:val="00830DAD"/>
    <w:rsid w:val="008329F7"/>
    <w:rsid w:val="00834B75"/>
    <w:rsid w:val="00840D86"/>
    <w:rsid w:val="00874E70"/>
    <w:rsid w:val="0087639D"/>
    <w:rsid w:val="008A78F9"/>
    <w:rsid w:val="008B16B5"/>
    <w:rsid w:val="008B50B4"/>
    <w:rsid w:val="008C4DEB"/>
    <w:rsid w:val="008C56D1"/>
    <w:rsid w:val="008E0F89"/>
    <w:rsid w:val="008F2B85"/>
    <w:rsid w:val="008F561E"/>
    <w:rsid w:val="0090516F"/>
    <w:rsid w:val="0090700B"/>
    <w:rsid w:val="00917A49"/>
    <w:rsid w:val="009306D6"/>
    <w:rsid w:val="009339E6"/>
    <w:rsid w:val="009455B0"/>
    <w:rsid w:val="00970DCB"/>
    <w:rsid w:val="009A00D7"/>
    <w:rsid w:val="009C599D"/>
    <w:rsid w:val="009F0E71"/>
    <w:rsid w:val="00A00299"/>
    <w:rsid w:val="00A1472F"/>
    <w:rsid w:val="00A17FC0"/>
    <w:rsid w:val="00A31830"/>
    <w:rsid w:val="00A437C9"/>
    <w:rsid w:val="00A440AA"/>
    <w:rsid w:val="00A71D37"/>
    <w:rsid w:val="00A921C7"/>
    <w:rsid w:val="00AA2AE0"/>
    <w:rsid w:val="00AB223F"/>
    <w:rsid w:val="00AC33B8"/>
    <w:rsid w:val="00B4663D"/>
    <w:rsid w:val="00B466C7"/>
    <w:rsid w:val="00B6580B"/>
    <w:rsid w:val="00B6605B"/>
    <w:rsid w:val="00B860A9"/>
    <w:rsid w:val="00BA3376"/>
    <w:rsid w:val="00BA74BD"/>
    <w:rsid w:val="00BB4774"/>
    <w:rsid w:val="00BB5814"/>
    <w:rsid w:val="00BD5EF4"/>
    <w:rsid w:val="00C13A82"/>
    <w:rsid w:val="00C3443F"/>
    <w:rsid w:val="00C5218A"/>
    <w:rsid w:val="00C60EAC"/>
    <w:rsid w:val="00C837C9"/>
    <w:rsid w:val="00C8518A"/>
    <w:rsid w:val="00CA4217"/>
    <w:rsid w:val="00CC0FE3"/>
    <w:rsid w:val="00D24D9B"/>
    <w:rsid w:val="00D47332"/>
    <w:rsid w:val="00D63320"/>
    <w:rsid w:val="00D7136E"/>
    <w:rsid w:val="00D96C65"/>
    <w:rsid w:val="00DA603D"/>
    <w:rsid w:val="00DF61F7"/>
    <w:rsid w:val="00E31B61"/>
    <w:rsid w:val="00E4279C"/>
    <w:rsid w:val="00E478BA"/>
    <w:rsid w:val="00E8338A"/>
    <w:rsid w:val="00EB446C"/>
    <w:rsid w:val="00ED3B64"/>
    <w:rsid w:val="00EF24A5"/>
    <w:rsid w:val="00F0443B"/>
    <w:rsid w:val="00F05D0F"/>
    <w:rsid w:val="00F10A74"/>
    <w:rsid w:val="00F117EA"/>
    <w:rsid w:val="00F236A8"/>
    <w:rsid w:val="00F301DF"/>
    <w:rsid w:val="00F66B86"/>
    <w:rsid w:val="00F67A04"/>
    <w:rsid w:val="00F841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B1334"/>
  <w15:chartTrackingRefBased/>
  <w15:docId w15:val="{F79EB726-9F1C-45CD-B141-6C5784F2A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95C"/>
  </w:style>
  <w:style w:type="paragraph" w:styleId="Heading1">
    <w:name w:val="heading 1"/>
    <w:basedOn w:val="Normal"/>
    <w:next w:val="Normal"/>
    <w:link w:val="Heading1Char"/>
    <w:uiPriority w:val="9"/>
    <w:qFormat/>
    <w:rsid w:val="00970DCB"/>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0DC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0DCB"/>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70DC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70DC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70DC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70DC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70DC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0DC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D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70D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70D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70D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70D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70DC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70D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70D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0DCB"/>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693B4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7872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2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9C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4139C3"/>
    <w:rPr>
      <w:color w:val="5A5A5A" w:themeColor="text1" w:themeTint="A5"/>
      <w:spacing w:val="15"/>
    </w:rPr>
  </w:style>
  <w:style w:type="paragraph" w:styleId="ListParagraph">
    <w:name w:val="List Paragraph"/>
    <w:basedOn w:val="Normal"/>
    <w:uiPriority w:val="34"/>
    <w:qFormat/>
    <w:rsid w:val="004C3783"/>
    <w:pPr>
      <w:ind w:left="720"/>
      <w:contextualSpacing/>
    </w:pPr>
  </w:style>
  <w:style w:type="character" w:styleId="Hyperlink">
    <w:name w:val="Hyperlink"/>
    <w:basedOn w:val="DefaultParagraphFont"/>
    <w:uiPriority w:val="99"/>
    <w:unhideWhenUsed/>
    <w:rsid w:val="00413A13"/>
    <w:rPr>
      <w:color w:val="0563C1" w:themeColor="hyperlink"/>
      <w:u w:val="single"/>
    </w:rPr>
  </w:style>
  <w:style w:type="character" w:styleId="UnresolvedMention">
    <w:name w:val="Unresolved Mention"/>
    <w:basedOn w:val="DefaultParagraphFont"/>
    <w:uiPriority w:val="99"/>
    <w:semiHidden/>
    <w:unhideWhenUsed/>
    <w:rsid w:val="00413A13"/>
    <w:rPr>
      <w:color w:val="605E5C"/>
      <w:shd w:val="clear" w:color="auto" w:fill="E1DFDD"/>
    </w:rPr>
  </w:style>
  <w:style w:type="character" w:styleId="PlaceholderText">
    <w:name w:val="Placeholder Text"/>
    <w:basedOn w:val="DefaultParagraphFont"/>
    <w:uiPriority w:val="99"/>
    <w:semiHidden/>
    <w:rsid w:val="002B50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yperlink" Target="https://en.wikipedia.org/wiki/Decibel"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redpitaya.readthedocs.io/en/latest/appsFeatures/apps-featured/spectrum/spectrum.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redpitaya.readthedocs.io/en/latest/appsFeatures/apps-featured/oscSigGen/osc.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Dokument" ma:contentTypeID="0x01010020E42CCC8370BD40813F4318E96852D3" ma:contentTypeVersion="11" ma:contentTypeDescription="Ustvari nov dokument." ma:contentTypeScope="" ma:versionID="412d44b1808e901016769a31ecd3962a">
  <xsd:schema xmlns:xsd="http://www.w3.org/2001/XMLSchema" xmlns:xs="http://www.w3.org/2001/XMLSchema" xmlns:p="http://schemas.microsoft.com/office/2006/metadata/properties" xmlns:ns2="e90e1ea1-0711-4678-886c-27f22de076dd" targetNamespace="http://schemas.microsoft.com/office/2006/metadata/properties" ma:root="true" ma:fieldsID="13253aa545ba0ab5708905d879754057" ns2:_="">
    <xsd:import namespace="e90e1ea1-0711-4678-886c-27f22de076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e1ea1-0711-4678-886c-27f22de07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B97016-E99D-4C92-BCB5-58817DEEA65D}">
  <ds:schemaRefs>
    <ds:schemaRef ds:uri="http://schemas.openxmlformats.org/officeDocument/2006/bibliography"/>
  </ds:schemaRefs>
</ds:datastoreItem>
</file>

<file path=customXml/itemProps2.xml><?xml version="1.0" encoding="utf-8"?>
<ds:datastoreItem xmlns:ds="http://schemas.openxmlformats.org/officeDocument/2006/customXml" ds:itemID="{3E41119E-3C2B-4DB9-AAAB-22F8F8E66A0D}"/>
</file>

<file path=customXml/itemProps3.xml><?xml version="1.0" encoding="utf-8"?>
<ds:datastoreItem xmlns:ds="http://schemas.openxmlformats.org/officeDocument/2006/customXml" ds:itemID="{61291AEC-5091-4B1F-8AED-C6895FA6F2EC}"/>
</file>

<file path=customXml/itemProps4.xml><?xml version="1.0" encoding="utf-8"?>
<ds:datastoreItem xmlns:ds="http://schemas.openxmlformats.org/officeDocument/2006/customXml" ds:itemID="{6CF8C9B0-59BE-4CB0-B9C3-ECEA2C944255}"/>
</file>

<file path=docProps/app.xml><?xml version="1.0" encoding="utf-8"?>
<Properties xmlns="http://schemas.openxmlformats.org/officeDocument/2006/extended-properties" xmlns:vt="http://schemas.openxmlformats.org/officeDocument/2006/docPropsVTypes">
  <Template>Normal</Template>
  <TotalTime>1</TotalTime>
  <Pages>9</Pages>
  <Words>1780</Words>
  <Characters>10150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Ahsanullah, Danyal</dc:creator>
  <cp:keywords/>
  <dc:description/>
  <cp:lastModifiedBy>Prasanna Rangarajan</cp:lastModifiedBy>
  <cp:revision>5</cp:revision>
  <dcterms:created xsi:type="dcterms:W3CDTF">2022-01-24T02:04:00Z</dcterms:created>
  <dcterms:modified xsi:type="dcterms:W3CDTF">2022-01-24T18:11:00Z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0x01010020E42CCC8370BD40813F4318E96852D3</vt:lpwstr>
  </property>
</Properties>
</file>